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400E5AEC" w:rsidR="004016C1" w:rsidRPr="00CA290A" w:rsidRDefault="00DF1CD4"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Mental Health and Wellbeing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5464FE8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DF1CD4">
                              <w:rPr>
                                <w:rFonts w:ascii="Tahoma" w:hAnsi="Tahoma" w:cs="Tahoma"/>
                                <w:b/>
                                <w:bCs/>
                                <w:sz w:val="36"/>
                                <w:szCs w:val="36"/>
                              </w:rPr>
                              <w:t>September 2023</w:t>
                            </w:r>
                          </w:p>
                          <w:p w14:paraId="2545992E" w14:textId="48320821"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DF1CD4">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5F59C7E1" w:rsidR="00F65DE3" w:rsidRDefault="00F65DE3" w:rsidP="004016C1">
                            <w:pPr>
                              <w:jc w:val="center"/>
                              <w:rPr>
                                <w:rFonts w:ascii="Tahoma" w:hAnsi="Tahoma" w:cs="Tahoma"/>
                                <w:b/>
                                <w:bCs/>
                                <w:sz w:val="36"/>
                                <w:szCs w:val="36"/>
                              </w:rPr>
                            </w:pPr>
                            <w:r w:rsidRPr="00F65DE3">
                              <w:rPr>
                                <w:rFonts w:ascii="Tahoma" w:hAnsi="Tahoma" w:cs="Tahoma"/>
                                <w:b/>
                                <w:bCs/>
                                <w:sz w:val="36"/>
                                <w:szCs w:val="36"/>
                              </w:rPr>
                              <w:t>R</w:t>
                            </w:r>
                            <w:r w:rsidR="00DF1CD4">
                              <w:rPr>
                                <w:rFonts w:ascii="Tahoma" w:hAnsi="Tahoma" w:cs="Tahoma"/>
                                <w:b/>
                                <w:bCs/>
                                <w:sz w:val="36"/>
                                <w:szCs w:val="36"/>
                              </w:rPr>
                              <w:t xml:space="preserve">eviewed by </w:t>
                            </w:r>
                            <w:proofErr w:type="spellStart"/>
                            <w:r w:rsidR="00DF1CD4">
                              <w:rPr>
                                <w:rFonts w:ascii="Tahoma" w:hAnsi="Tahoma" w:cs="Tahoma"/>
                                <w:b/>
                                <w:bCs/>
                                <w:sz w:val="36"/>
                                <w:szCs w:val="36"/>
                              </w:rPr>
                              <w:t>Mr</w:t>
                            </w:r>
                            <w:proofErr w:type="spellEnd"/>
                            <w:r w:rsidR="00DF1CD4">
                              <w:rPr>
                                <w:rFonts w:ascii="Tahoma" w:hAnsi="Tahoma" w:cs="Tahoma"/>
                                <w:b/>
                                <w:bCs/>
                                <w:sz w:val="36"/>
                                <w:szCs w:val="36"/>
                              </w:rPr>
                              <w:t xml:space="preserve"> M Jones, Deputy Headteacher</w:t>
                            </w:r>
                          </w:p>
                          <w:p w14:paraId="0AB6F449" w14:textId="36E01373" w:rsidR="00F65DE3" w:rsidRPr="00F65DE3" w:rsidRDefault="00F65DE3" w:rsidP="004016C1">
                            <w:pPr>
                              <w:jc w:val="center"/>
                              <w:rPr>
                                <w:rFonts w:ascii="Tahoma" w:hAnsi="Tahoma" w:cs="Tahoma"/>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400E5AEC" w:rsidR="004016C1" w:rsidRPr="00CA290A" w:rsidRDefault="00DF1CD4"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Mental Health and Wellbeing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5464FE8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DF1CD4">
                        <w:rPr>
                          <w:rFonts w:ascii="Tahoma" w:hAnsi="Tahoma" w:cs="Tahoma"/>
                          <w:b/>
                          <w:bCs/>
                          <w:sz w:val="36"/>
                          <w:szCs w:val="36"/>
                        </w:rPr>
                        <w:t>September 2023</w:t>
                      </w:r>
                    </w:p>
                    <w:p w14:paraId="2545992E" w14:textId="48320821"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DF1CD4">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5F59C7E1" w:rsidR="00F65DE3" w:rsidRDefault="00F65DE3" w:rsidP="004016C1">
                      <w:pPr>
                        <w:jc w:val="center"/>
                        <w:rPr>
                          <w:rFonts w:ascii="Tahoma" w:hAnsi="Tahoma" w:cs="Tahoma"/>
                          <w:b/>
                          <w:bCs/>
                          <w:sz w:val="36"/>
                          <w:szCs w:val="36"/>
                        </w:rPr>
                      </w:pPr>
                      <w:r w:rsidRPr="00F65DE3">
                        <w:rPr>
                          <w:rFonts w:ascii="Tahoma" w:hAnsi="Tahoma" w:cs="Tahoma"/>
                          <w:b/>
                          <w:bCs/>
                          <w:sz w:val="36"/>
                          <w:szCs w:val="36"/>
                        </w:rPr>
                        <w:t>R</w:t>
                      </w:r>
                      <w:r w:rsidR="00DF1CD4">
                        <w:rPr>
                          <w:rFonts w:ascii="Tahoma" w:hAnsi="Tahoma" w:cs="Tahoma"/>
                          <w:b/>
                          <w:bCs/>
                          <w:sz w:val="36"/>
                          <w:szCs w:val="36"/>
                        </w:rPr>
                        <w:t xml:space="preserve">eviewed by </w:t>
                      </w:r>
                      <w:proofErr w:type="spellStart"/>
                      <w:r w:rsidR="00DF1CD4">
                        <w:rPr>
                          <w:rFonts w:ascii="Tahoma" w:hAnsi="Tahoma" w:cs="Tahoma"/>
                          <w:b/>
                          <w:bCs/>
                          <w:sz w:val="36"/>
                          <w:szCs w:val="36"/>
                        </w:rPr>
                        <w:t>Mr</w:t>
                      </w:r>
                      <w:proofErr w:type="spellEnd"/>
                      <w:r w:rsidR="00DF1CD4">
                        <w:rPr>
                          <w:rFonts w:ascii="Tahoma" w:hAnsi="Tahoma" w:cs="Tahoma"/>
                          <w:b/>
                          <w:bCs/>
                          <w:sz w:val="36"/>
                          <w:szCs w:val="36"/>
                        </w:rPr>
                        <w:t xml:space="preserve"> M Jones, Deputy Headteacher</w:t>
                      </w:r>
                    </w:p>
                    <w:p w14:paraId="0AB6F449" w14:textId="36E01373" w:rsidR="00F65DE3" w:rsidRPr="00F65DE3" w:rsidRDefault="00F65DE3" w:rsidP="004016C1">
                      <w:pPr>
                        <w:jc w:val="center"/>
                        <w:rPr>
                          <w:rFonts w:ascii="Tahoma" w:hAnsi="Tahoma" w:cs="Tahoma"/>
                          <w:b/>
                          <w:bCs/>
                          <w:sz w:val="36"/>
                          <w:szCs w:val="36"/>
                        </w:rPr>
                      </w:pPr>
                    </w:p>
                  </w:txbxContent>
                </v:textbox>
                <w10:wrap type="square" anchorx="margin"/>
              </v:shape>
            </w:pict>
          </mc:Fallback>
        </mc:AlternateContent>
      </w:r>
      <w:r w:rsidR="006C3C37" w:rsidRPr="00A472E0">
        <w:rPr>
          <w:rFonts w:cs="Arial"/>
          <w:sz w:val="30"/>
          <w:szCs w:val="24"/>
        </w:rPr>
        <w:br w:type="page"/>
      </w:r>
    </w:p>
    <w:p w14:paraId="1DAADFAB" w14:textId="3109F9FB" w:rsidR="00BF7FDB" w:rsidRPr="00A472E0" w:rsidRDefault="00BF7FDB" w:rsidP="008B23CE">
      <w:pPr>
        <w:jc w:val="center"/>
        <w:rPr>
          <w:rFonts w:ascii="Arial" w:hAnsi="Arial" w:cs="Arial"/>
          <w:color w:val="009EFF"/>
          <w:sz w:val="52"/>
          <w:szCs w:val="52"/>
        </w:rPr>
      </w:pPr>
    </w:p>
    <w:p w14:paraId="7A5B5D45" w14:textId="77777777" w:rsidR="00DF1CD4" w:rsidRPr="001D41A7" w:rsidRDefault="00DF1CD4" w:rsidP="00DF1CD4">
      <w:pPr>
        <w:widowControl w:val="0"/>
        <w:autoSpaceDE w:val="0"/>
        <w:autoSpaceDN w:val="0"/>
        <w:adjustRightInd w:val="0"/>
        <w:spacing w:after="240" w:line="460" w:lineRule="atLeast"/>
        <w:outlineLvl w:val="0"/>
        <w:rPr>
          <w:rFonts w:cs="Times"/>
          <w:color w:val="000000"/>
          <w:sz w:val="28"/>
          <w:szCs w:val="28"/>
        </w:rPr>
      </w:pPr>
      <w:r w:rsidRPr="001D41A7">
        <w:rPr>
          <w:rFonts w:cs="Calibri"/>
          <w:b/>
          <w:bCs/>
          <w:color w:val="000000"/>
          <w:sz w:val="28"/>
          <w:szCs w:val="28"/>
        </w:rPr>
        <w:t xml:space="preserve">Defining mental health </w:t>
      </w:r>
    </w:p>
    <w:p w14:paraId="1E1609B8" w14:textId="77777777" w:rsidR="00DF1CD4" w:rsidRPr="001D41A7" w:rsidRDefault="00DF1CD4" w:rsidP="00DF1CD4">
      <w:pPr>
        <w:widowControl w:val="0"/>
        <w:autoSpaceDE w:val="0"/>
        <w:autoSpaceDN w:val="0"/>
        <w:adjustRightInd w:val="0"/>
        <w:spacing w:after="240" w:line="380" w:lineRule="atLeast"/>
        <w:rPr>
          <w:rFonts w:cs="Times"/>
          <w:color w:val="000000"/>
          <w:sz w:val="28"/>
          <w:szCs w:val="28"/>
        </w:rPr>
      </w:pPr>
      <w:r w:rsidRPr="001D41A7">
        <w:rPr>
          <w:rFonts w:cs="Calibri"/>
          <w:i/>
          <w:iCs/>
          <w:color w:val="000000"/>
          <w:sz w:val="28"/>
          <w:szCs w:val="28"/>
        </w:rPr>
        <w:t xml:space="preserve">Mental Health is “the emotional and spiritual resilience which enables us to enjoy life and survive pain, suffering and disappointment. It is a positive sense of wellbeing and an underlying belief in our and others dignity and worth. It is influenced by our experience and our genetic inheritance.” (World Health </w:t>
      </w:r>
      <w:proofErr w:type="spellStart"/>
      <w:r w:rsidRPr="001D41A7">
        <w:rPr>
          <w:rFonts w:cs="Calibri"/>
          <w:i/>
          <w:iCs/>
          <w:color w:val="000000"/>
          <w:sz w:val="28"/>
          <w:szCs w:val="28"/>
        </w:rPr>
        <w:t>Organisation</w:t>
      </w:r>
      <w:proofErr w:type="spellEnd"/>
      <w:r w:rsidRPr="001D41A7">
        <w:rPr>
          <w:rFonts w:cs="Calibri"/>
          <w:i/>
          <w:iCs/>
          <w:color w:val="000000"/>
          <w:sz w:val="28"/>
          <w:szCs w:val="28"/>
        </w:rPr>
        <w:t xml:space="preserve">) </w:t>
      </w:r>
    </w:p>
    <w:p w14:paraId="4E7F8FD1" w14:textId="77777777" w:rsidR="00DF1CD4" w:rsidRPr="001D41A7" w:rsidRDefault="00DF1CD4" w:rsidP="00DF1CD4">
      <w:pPr>
        <w:rPr>
          <w:color w:val="000000" w:themeColor="text1"/>
          <w:sz w:val="28"/>
          <w:szCs w:val="28"/>
        </w:rPr>
      </w:pPr>
    </w:p>
    <w:p w14:paraId="0EBD12B4" w14:textId="77777777" w:rsidR="00DF1CD4" w:rsidRPr="001D41A7" w:rsidRDefault="00DF1CD4" w:rsidP="00DF1CD4">
      <w:pPr>
        <w:widowControl w:val="0"/>
        <w:tabs>
          <w:tab w:val="left" w:pos="220"/>
          <w:tab w:val="left" w:pos="720"/>
        </w:tabs>
        <w:autoSpaceDE w:val="0"/>
        <w:autoSpaceDN w:val="0"/>
        <w:adjustRightInd w:val="0"/>
        <w:spacing w:after="240" w:line="360" w:lineRule="atLeast"/>
        <w:rPr>
          <w:rFonts w:cs="Times"/>
          <w:color w:val="000000"/>
          <w:sz w:val="28"/>
          <w:szCs w:val="28"/>
        </w:rPr>
      </w:pPr>
      <w:r w:rsidRPr="001D41A7">
        <w:rPr>
          <w:rFonts w:cs="Calibri"/>
          <w:color w:val="000000"/>
          <w:sz w:val="28"/>
          <w:szCs w:val="28"/>
        </w:rPr>
        <w:t xml:space="preserve">Mental Health affects all aspects of a child’s development including their cognitive abilities and their emotional wellbeing. Childhood and teenage years are when mental health is developed and patterns are set for the future. For most children the opportunities for learning and personal development during adolescence are exciting and challenging and an intrinsic part of their school experience. However, they can also give rise to anxiety and stress. Children may also suffer anxiety or stress owing to circumstances outside school. As stated in the Safeguarding and Child Protection Policy, </w:t>
      </w:r>
      <w:r>
        <w:rPr>
          <w:rFonts w:cs="Calibri"/>
          <w:color w:val="000000"/>
          <w:sz w:val="28"/>
          <w:szCs w:val="28"/>
        </w:rPr>
        <w:t>St George’s are</w:t>
      </w:r>
      <w:r w:rsidRPr="001D41A7">
        <w:rPr>
          <w:rFonts w:cs="Calibri"/>
          <w:color w:val="000000"/>
          <w:sz w:val="28"/>
          <w:szCs w:val="28"/>
        </w:rPr>
        <w:t xml:space="preserve"> committed to providing a safe and secure environment for pupils and promoting a climate where pupils will feel confident about sharing any concerns they may have. </w:t>
      </w:r>
    </w:p>
    <w:p w14:paraId="06834BB3" w14:textId="77777777" w:rsidR="00DF1CD4" w:rsidRPr="001D41A7" w:rsidRDefault="00DF1CD4" w:rsidP="00DF1CD4">
      <w:pPr>
        <w:widowControl w:val="0"/>
        <w:autoSpaceDE w:val="0"/>
        <w:autoSpaceDN w:val="0"/>
        <w:adjustRightInd w:val="0"/>
        <w:spacing w:after="240" w:line="460" w:lineRule="atLeast"/>
        <w:outlineLvl w:val="0"/>
        <w:rPr>
          <w:rFonts w:cs="Times"/>
          <w:color w:val="000000"/>
          <w:sz w:val="28"/>
          <w:szCs w:val="28"/>
        </w:rPr>
      </w:pPr>
      <w:r w:rsidRPr="001D41A7">
        <w:rPr>
          <w:rFonts w:cs="Calibri"/>
          <w:b/>
          <w:bCs/>
          <w:color w:val="000000"/>
          <w:sz w:val="28"/>
          <w:szCs w:val="28"/>
        </w:rPr>
        <w:t xml:space="preserve">Who is covered by this policy? </w:t>
      </w:r>
    </w:p>
    <w:p w14:paraId="75FBD05D" w14:textId="77777777" w:rsidR="00DF1CD4" w:rsidRPr="001D41A7" w:rsidRDefault="00DF1CD4" w:rsidP="00DF1CD4">
      <w:pPr>
        <w:widowControl w:val="0"/>
        <w:autoSpaceDE w:val="0"/>
        <w:autoSpaceDN w:val="0"/>
        <w:adjustRightInd w:val="0"/>
        <w:spacing w:after="240" w:line="380" w:lineRule="atLeast"/>
        <w:rPr>
          <w:rFonts w:cs="Times"/>
          <w:color w:val="000000"/>
          <w:sz w:val="28"/>
          <w:szCs w:val="28"/>
        </w:rPr>
      </w:pPr>
      <w:r w:rsidRPr="001D41A7">
        <w:rPr>
          <w:rFonts w:cs="Calibri"/>
          <w:color w:val="000000"/>
          <w:sz w:val="28"/>
          <w:szCs w:val="28"/>
        </w:rPr>
        <w:t>This policy ap</w:t>
      </w:r>
      <w:r>
        <w:rPr>
          <w:rFonts w:cs="Calibri"/>
          <w:color w:val="000000"/>
          <w:sz w:val="28"/>
          <w:szCs w:val="28"/>
        </w:rPr>
        <w:t xml:space="preserve">plies to all pupils who attend </w:t>
      </w:r>
      <w:r w:rsidRPr="001D41A7">
        <w:rPr>
          <w:rFonts w:cs="Calibri"/>
          <w:color w:val="000000"/>
          <w:sz w:val="28"/>
          <w:szCs w:val="28"/>
        </w:rPr>
        <w:t xml:space="preserve">and all staff who work at </w:t>
      </w:r>
      <w:r>
        <w:rPr>
          <w:rFonts w:cs="Calibri"/>
          <w:color w:val="000000"/>
          <w:sz w:val="28"/>
          <w:szCs w:val="28"/>
        </w:rPr>
        <w:t xml:space="preserve">St George’s Church of England Primary School. </w:t>
      </w:r>
      <w:r w:rsidRPr="001D41A7">
        <w:rPr>
          <w:rFonts w:cs="Calibri"/>
          <w:color w:val="000000"/>
          <w:sz w:val="28"/>
          <w:szCs w:val="28"/>
        </w:rPr>
        <w:t xml:space="preserve">This policy encourages the mental health and wellbeing for all staff and children. </w:t>
      </w:r>
    </w:p>
    <w:p w14:paraId="587584C8" w14:textId="77777777" w:rsidR="00DF1CD4" w:rsidRPr="001D41A7" w:rsidRDefault="00DF1CD4" w:rsidP="00DF1CD4">
      <w:pPr>
        <w:widowControl w:val="0"/>
        <w:autoSpaceDE w:val="0"/>
        <w:autoSpaceDN w:val="0"/>
        <w:adjustRightInd w:val="0"/>
        <w:spacing w:after="240" w:line="460" w:lineRule="atLeast"/>
        <w:outlineLvl w:val="0"/>
        <w:rPr>
          <w:rFonts w:cs="Times"/>
          <w:color w:val="000000"/>
          <w:sz w:val="28"/>
          <w:szCs w:val="28"/>
        </w:rPr>
      </w:pPr>
      <w:r w:rsidRPr="001D41A7">
        <w:rPr>
          <w:rFonts w:cs="Calibri"/>
          <w:b/>
          <w:bCs/>
          <w:color w:val="000000"/>
          <w:sz w:val="28"/>
          <w:szCs w:val="28"/>
        </w:rPr>
        <w:t>Context and Rationale</w:t>
      </w:r>
    </w:p>
    <w:p w14:paraId="2F73D662" w14:textId="77777777" w:rsidR="00DF1CD4" w:rsidRPr="001D41A7" w:rsidRDefault="00DF1CD4" w:rsidP="00DF1CD4">
      <w:pPr>
        <w:widowControl w:val="0"/>
        <w:autoSpaceDE w:val="0"/>
        <w:autoSpaceDN w:val="0"/>
        <w:adjustRightInd w:val="0"/>
        <w:spacing w:after="240" w:line="380" w:lineRule="atLeast"/>
        <w:rPr>
          <w:rFonts w:cs="Times"/>
          <w:color w:val="000000"/>
          <w:sz w:val="28"/>
          <w:szCs w:val="28"/>
        </w:rPr>
      </w:pPr>
      <w:r w:rsidRPr="001D41A7">
        <w:rPr>
          <w:rFonts w:cs="Calibri"/>
          <w:color w:val="000000"/>
          <w:sz w:val="28"/>
          <w:szCs w:val="28"/>
        </w:rPr>
        <w:t>Mental Health and Wellbeing promotes school success and improvements by:</w:t>
      </w:r>
    </w:p>
    <w:p w14:paraId="09F42C65" w14:textId="77777777" w:rsidR="00DF1CD4" w:rsidRPr="000879D3" w:rsidRDefault="00DF1CD4" w:rsidP="00DF1CD4">
      <w:pPr>
        <w:pStyle w:val="ListParagraph"/>
        <w:widowControl w:val="0"/>
        <w:numPr>
          <w:ilvl w:val="0"/>
          <w:numId w:val="86"/>
        </w:numPr>
        <w:tabs>
          <w:tab w:val="left" w:pos="220"/>
          <w:tab w:val="left" w:pos="720"/>
        </w:tabs>
        <w:autoSpaceDE w:val="0"/>
        <w:autoSpaceDN w:val="0"/>
        <w:adjustRightInd w:val="0"/>
        <w:spacing w:after="240" w:line="360" w:lineRule="atLeast"/>
        <w:contextualSpacing/>
        <w:rPr>
          <w:rFonts w:cs="Times"/>
          <w:color w:val="000000"/>
          <w:sz w:val="28"/>
          <w:szCs w:val="28"/>
        </w:rPr>
      </w:pPr>
      <w:r w:rsidRPr="000879D3">
        <w:rPr>
          <w:rFonts w:cs="Calibri"/>
          <w:color w:val="000000"/>
          <w:sz w:val="28"/>
          <w:szCs w:val="28"/>
        </w:rPr>
        <w:t xml:space="preserve">Promoting positive mental and emotional wellbeing by providing information and support. </w:t>
      </w:r>
    </w:p>
    <w:p w14:paraId="7757DA68" w14:textId="77777777" w:rsidR="00DF1CD4" w:rsidRPr="003F6B86" w:rsidRDefault="00DF1CD4" w:rsidP="00DF1CD4">
      <w:pPr>
        <w:pStyle w:val="ListParagraph"/>
        <w:widowControl w:val="0"/>
        <w:numPr>
          <w:ilvl w:val="0"/>
          <w:numId w:val="86"/>
        </w:numPr>
        <w:tabs>
          <w:tab w:val="left" w:pos="220"/>
          <w:tab w:val="left" w:pos="72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 xml:space="preserve">Creating a shared understanding of all aspects of mental health </w:t>
      </w:r>
    </w:p>
    <w:p w14:paraId="0062BF12" w14:textId="77777777" w:rsidR="00DF1CD4" w:rsidRPr="003F6B86" w:rsidRDefault="00DF1CD4" w:rsidP="00DF1CD4">
      <w:pPr>
        <w:pStyle w:val="ListParagraph"/>
        <w:widowControl w:val="0"/>
        <w:numPr>
          <w:ilvl w:val="0"/>
          <w:numId w:val="86"/>
        </w:numPr>
        <w:tabs>
          <w:tab w:val="left" w:pos="220"/>
          <w:tab w:val="left" w:pos="72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Enabling those with menta</w:t>
      </w:r>
      <w:r>
        <w:rPr>
          <w:rFonts w:cs="Calibri"/>
          <w:color w:val="000000"/>
          <w:sz w:val="28"/>
          <w:szCs w:val="28"/>
        </w:rPr>
        <w:t>l health related issues to self-</w:t>
      </w:r>
      <w:r w:rsidRPr="003F6B86">
        <w:rPr>
          <w:rFonts w:cs="Calibri"/>
          <w:color w:val="000000"/>
          <w:sz w:val="28"/>
          <w:szCs w:val="28"/>
        </w:rPr>
        <w:t xml:space="preserve">disclose and seek support in a safe confidential manner. </w:t>
      </w:r>
    </w:p>
    <w:p w14:paraId="6748CF9B" w14:textId="77777777" w:rsidR="00DF1CD4" w:rsidRPr="003F6B86" w:rsidRDefault="00DF1CD4" w:rsidP="00DF1CD4">
      <w:pPr>
        <w:pStyle w:val="ListParagraph"/>
        <w:widowControl w:val="0"/>
        <w:numPr>
          <w:ilvl w:val="0"/>
          <w:numId w:val="86"/>
        </w:numPr>
        <w:tabs>
          <w:tab w:val="left" w:pos="220"/>
          <w:tab w:val="left" w:pos="72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Offering guidance and strategies to support pupils and staff to be mentally healthy</w:t>
      </w:r>
      <w:r>
        <w:rPr>
          <w:rFonts w:cs="Calibri"/>
          <w:color w:val="000000"/>
          <w:sz w:val="28"/>
          <w:szCs w:val="28"/>
        </w:rPr>
        <w:t>.</w:t>
      </w:r>
    </w:p>
    <w:p w14:paraId="6F5164BE" w14:textId="77777777" w:rsidR="00DF1CD4" w:rsidRPr="003F6B86" w:rsidRDefault="00DF1CD4" w:rsidP="00DF1CD4">
      <w:pPr>
        <w:pStyle w:val="ListParagraph"/>
        <w:widowControl w:val="0"/>
        <w:numPr>
          <w:ilvl w:val="0"/>
          <w:numId w:val="86"/>
        </w:numPr>
        <w:tabs>
          <w:tab w:val="left" w:pos="220"/>
          <w:tab w:val="left" w:pos="72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 xml:space="preserve">Creating a culture to support and maintain positive mental health and wellbeing. </w:t>
      </w:r>
    </w:p>
    <w:p w14:paraId="6AECC7B4" w14:textId="77777777" w:rsidR="00DF1CD4" w:rsidRDefault="00DF1CD4" w:rsidP="00DF1CD4">
      <w:pPr>
        <w:widowControl w:val="0"/>
        <w:tabs>
          <w:tab w:val="left" w:pos="220"/>
          <w:tab w:val="left" w:pos="720"/>
        </w:tabs>
        <w:autoSpaceDE w:val="0"/>
        <w:autoSpaceDN w:val="0"/>
        <w:adjustRightInd w:val="0"/>
        <w:spacing w:after="240" w:line="360" w:lineRule="atLeast"/>
        <w:outlineLvl w:val="0"/>
        <w:rPr>
          <w:rFonts w:cs="Calibri"/>
          <w:b/>
          <w:bCs/>
          <w:color w:val="000000"/>
          <w:sz w:val="28"/>
          <w:szCs w:val="28"/>
        </w:rPr>
      </w:pPr>
    </w:p>
    <w:p w14:paraId="2092C9C8" w14:textId="7613A6A4" w:rsidR="00DF1CD4" w:rsidRDefault="00DF1CD4" w:rsidP="00DF1CD4">
      <w:pPr>
        <w:widowControl w:val="0"/>
        <w:tabs>
          <w:tab w:val="left" w:pos="220"/>
          <w:tab w:val="left" w:pos="720"/>
        </w:tabs>
        <w:autoSpaceDE w:val="0"/>
        <w:autoSpaceDN w:val="0"/>
        <w:adjustRightInd w:val="0"/>
        <w:spacing w:after="240" w:line="360" w:lineRule="atLeast"/>
        <w:outlineLvl w:val="0"/>
        <w:rPr>
          <w:rFonts w:ascii="MS Mincho" w:eastAsia="MS Mincho" w:hAnsi="MS Mincho" w:cs="MS Mincho"/>
          <w:color w:val="000000"/>
          <w:sz w:val="28"/>
          <w:szCs w:val="28"/>
        </w:rPr>
      </w:pPr>
      <w:r w:rsidRPr="001D41A7">
        <w:rPr>
          <w:rFonts w:cs="Calibri"/>
          <w:b/>
          <w:bCs/>
          <w:color w:val="000000"/>
          <w:sz w:val="28"/>
          <w:szCs w:val="28"/>
        </w:rPr>
        <w:lastRenderedPageBreak/>
        <w:t xml:space="preserve">Aims of the policy </w:t>
      </w:r>
    </w:p>
    <w:p w14:paraId="3A53C1C4" w14:textId="77777777" w:rsidR="00DF1CD4" w:rsidRPr="001D41A7" w:rsidRDefault="00DF1CD4" w:rsidP="00DF1CD4">
      <w:pPr>
        <w:widowControl w:val="0"/>
        <w:tabs>
          <w:tab w:val="left" w:pos="220"/>
          <w:tab w:val="left" w:pos="720"/>
        </w:tabs>
        <w:autoSpaceDE w:val="0"/>
        <w:autoSpaceDN w:val="0"/>
        <w:adjustRightInd w:val="0"/>
        <w:spacing w:after="240" w:line="360" w:lineRule="atLeast"/>
        <w:outlineLvl w:val="0"/>
        <w:rPr>
          <w:rFonts w:cs="Times"/>
          <w:color w:val="000000"/>
          <w:sz w:val="28"/>
          <w:szCs w:val="28"/>
        </w:rPr>
      </w:pPr>
      <w:r w:rsidRPr="001D41A7">
        <w:rPr>
          <w:rFonts w:cs="Calibri"/>
          <w:color w:val="000000"/>
          <w:sz w:val="28"/>
          <w:szCs w:val="28"/>
        </w:rPr>
        <w:t xml:space="preserve">The purpose of this policy is to have: </w:t>
      </w:r>
    </w:p>
    <w:p w14:paraId="3A3D5A50" w14:textId="77777777" w:rsidR="00DF1CD4" w:rsidRPr="001D41A7" w:rsidRDefault="00DF1CD4" w:rsidP="00DF1CD4">
      <w:pPr>
        <w:widowControl w:val="0"/>
        <w:tabs>
          <w:tab w:val="left" w:pos="220"/>
          <w:tab w:val="left" w:pos="720"/>
        </w:tabs>
        <w:autoSpaceDE w:val="0"/>
        <w:autoSpaceDN w:val="0"/>
        <w:adjustRightInd w:val="0"/>
        <w:spacing w:after="240" w:line="360" w:lineRule="atLeast"/>
        <w:outlineLvl w:val="0"/>
        <w:rPr>
          <w:rFonts w:cs="Times"/>
          <w:color w:val="000000"/>
          <w:sz w:val="28"/>
          <w:szCs w:val="28"/>
        </w:rPr>
      </w:pPr>
      <w:r w:rsidRPr="001D41A7">
        <w:rPr>
          <w:rFonts w:cs="Helvetica"/>
          <w:b/>
          <w:bCs/>
          <w:color w:val="000000"/>
          <w:sz w:val="28"/>
          <w:szCs w:val="28"/>
        </w:rPr>
        <w:t xml:space="preserve">General </w:t>
      </w:r>
    </w:p>
    <w:p w14:paraId="5EBE8E4B" w14:textId="77777777" w:rsidR="00DF1CD4" w:rsidRPr="00C16E3F" w:rsidRDefault="00DF1CD4" w:rsidP="00DF1CD4">
      <w:pPr>
        <w:pStyle w:val="ListParagraph"/>
        <w:widowControl w:val="0"/>
        <w:numPr>
          <w:ilvl w:val="0"/>
          <w:numId w:val="88"/>
        </w:numPr>
        <w:autoSpaceDE w:val="0"/>
        <w:autoSpaceDN w:val="0"/>
        <w:adjustRightInd w:val="0"/>
        <w:spacing w:after="240" w:line="380" w:lineRule="atLeast"/>
        <w:contextualSpacing/>
        <w:rPr>
          <w:rFonts w:cs="Times"/>
          <w:color w:val="000000"/>
          <w:sz w:val="28"/>
          <w:szCs w:val="28"/>
        </w:rPr>
      </w:pPr>
      <w:r w:rsidRPr="00C16E3F">
        <w:rPr>
          <w:rFonts w:cs="Calibri"/>
          <w:color w:val="000000"/>
          <w:sz w:val="28"/>
          <w:szCs w:val="28"/>
        </w:rPr>
        <w:t xml:space="preserve">Resilient, happy and motivated children and staff. </w:t>
      </w:r>
    </w:p>
    <w:p w14:paraId="4F65CE47" w14:textId="77777777" w:rsidR="00DF1CD4" w:rsidRPr="001D41A7" w:rsidRDefault="00DF1CD4" w:rsidP="00DF1CD4">
      <w:pPr>
        <w:widowControl w:val="0"/>
        <w:autoSpaceDE w:val="0"/>
        <w:autoSpaceDN w:val="0"/>
        <w:adjustRightInd w:val="0"/>
        <w:spacing w:after="240" w:line="360" w:lineRule="atLeast"/>
        <w:outlineLvl w:val="0"/>
        <w:rPr>
          <w:rFonts w:cs="Times"/>
          <w:color w:val="000000"/>
          <w:sz w:val="28"/>
          <w:szCs w:val="28"/>
        </w:rPr>
      </w:pPr>
      <w:r w:rsidRPr="001D41A7">
        <w:rPr>
          <w:rFonts w:cs="Helvetica"/>
          <w:b/>
          <w:bCs/>
          <w:color w:val="000000"/>
          <w:sz w:val="28"/>
          <w:szCs w:val="28"/>
        </w:rPr>
        <w:t>Teaching and Learning</w:t>
      </w:r>
    </w:p>
    <w:p w14:paraId="0FA75D60" w14:textId="77777777" w:rsidR="00DF1CD4" w:rsidRPr="00C16E3F" w:rsidRDefault="00DF1CD4" w:rsidP="00DF1CD4">
      <w:pPr>
        <w:pStyle w:val="ListParagraph"/>
        <w:widowControl w:val="0"/>
        <w:numPr>
          <w:ilvl w:val="0"/>
          <w:numId w:val="88"/>
        </w:numPr>
        <w:tabs>
          <w:tab w:val="left" w:pos="220"/>
          <w:tab w:val="left" w:pos="720"/>
        </w:tabs>
        <w:autoSpaceDE w:val="0"/>
        <w:autoSpaceDN w:val="0"/>
        <w:adjustRightInd w:val="0"/>
        <w:spacing w:after="240" w:line="360" w:lineRule="atLeast"/>
        <w:contextualSpacing/>
        <w:rPr>
          <w:rFonts w:cs="Times"/>
          <w:color w:val="000000"/>
          <w:sz w:val="28"/>
          <w:szCs w:val="28"/>
        </w:rPr>
      </w:pPr>
      <w:r w:rsidRPr="00C16E3F">
        <w:rPr>
          <w:rFonts w:cs="Calibri"/>
          <w:color w:val="000000"/>
          <w:sz w:val="28"/>
          <w:szCs w:val="28"/>
        </w:rPr>
        <w:t xml:space="preserve">Pupils who are more engaged in the learning process </w:t>
      </w:r>
    </w:p>
    <w:p w14:paraId="22B5EEB7" w14:textId="77777777" w:rsidR="00DF1CD4" w:rsidRPr="00C16E3F" w:rsidRDefault="00DF1CD4" w:rsidP="00DF1CD4">
      <w:pPr>
        <w:pStyle w:val="ListParagraph"/>
        <w:widowControl w:val="0"/>
        <w:numPr>
          <w:ilvl w:val="0"/>
          <w:numId w:val="88"/>
        </w:numPr>
        <w:tabs>
          <w:tab w:val="left" w:pos="220"/>
          <w:tab w:val="left" w:pos="720"/>
        </w:tabs>
        <w:autoSpaceDE w:val="0"/>
        <w:autoSpaceDN w:val="0"/>
        <w:adjustRightInd w:val="0"/>
        <w:spacing w:after="240" w:line="360" w:lineRule="atLeast"/>
        <w:contextualSpacing/>
        <w:rPr>
          <w:rFonts w:cs="Times"/>
          <w:color w:val="000000"/>
          <w:sz w:val="28"/>
          <w:szCs w:val="28"/>
        </w:rPr>
      </w:pPr>
      <w:r w:rsidRPr="00C16E3F">
        <w:rPr>
          <w:rFonts w:cs="Calibri"/>
          <w:color w:val="000000"/>
          <w:sz w:val="28"/>
          <w:szCs w:val="28"/>
        </w:rPr>
        <w:t xml:space="preserve">Pupils who can concentrate and learn better </w:t>
      </w:r>
    </w:p>
    <w:p w14:paraId="389396DB" w14:textId="77777777" w:rsidR="00DF1CD4" w:rsidRPr="00C16E3F" w:rsidRDefault="00DF1CD4" w:rsidP="00DF1CD4">
      <w:pPr>
        <w:pStyle w:val="ListParagraph"/>
        <w:widowControl w:val="0"/>
        <w:numPr>
          <w:ilvl w:val="0"/>
          <w:numId w:val="88"/>
        </w:numPr>
        <w:tabs>
          <w:tab w:val="left" w:pos="220"/>
          <w:tab w:val="left" w:pos="720"/>
        </w:tabs>
        <w:autoSpaceDE w:val="0"/>
        <w:autoSpaceDN w:val="0"/>
        <w:adjustRightInd w:val="0"/>
        <w:spacing w:after="240" w:line="360" w:lineRule="atLeast"/>
        <w:contextualSpacing/>
        <w:rPr>
          <w:rFonts w:cs="Times"/>
          <w:color w:val="000000"/>
          <w:sz w:val="28"/>
          <w:szCs w:val="28"/>
        </w:rPr>
      </w:pPr>
      <w:r w:rsidRPr="00C16E3F">
        <w:rPr>
          <w:rFonts w:cs="Calibri"/>
          <w:color w:val="000000"/>
          <w:sz w:val="28"/>
          <w:szCs w:val="28"/>
        </w:rPr>
        <w:t xml:space="preserve">Improved standards in all subjects, including English and </w:t>
      </w:r>
      <w:proofErr w:type="spellStart"/>
      <w:r w:rsidRPr="00C16E3F">
        <w:rPr>
          <w:rFonts w:cs="Calibri"/>
          <w:color w:val="000000"/>
          <w:sz w:val="28"/>
          <w:szCs w:val="28"/>
        </w:rPr>
        <w:t>maths</w:t>
      </w:r>
      <w:proofErr w:type="spellEnd"/>
      <w:r w:rsidRPr="00C16E3F">
        <w:rPr>
          <w:rFonts w:cs="Calibri"/>
          <w:color w:val="000000"/>
          <w:sz w:val="28"/>
          <w:szCs w:val="28"/>
        </w:rPr>
        <w:t xml:space="preserve"> </w:t>
      </w:r>
    </w:p>
    <w:p w14:paraId="110F2821" w14:textId="77777777" w:rsidR="00DF1CD4" w:rsidRPr="00C16E3F" w:rsidRDefault="00DF1CD4" w:rsidP="00DF1CD4">
      <w:pPr>
        <w:pStyle w:val="ListParagraph"/>
        <w:widowControl w:val="0"/>
        <w:numPr>
          <w:ilvl w:val="0"/>
          <w:numId w:val="88"/>
        </w:numPr>
        <w:tabs>
          <w:tab w:val="left" w:pos="220"/>
          <w:tab w:val="left" w:pos="720"/>
        </w:tabs>
        <w:autoSpaceDE w:val="0"/>
        <w:autoSpaceDN w:val="0"/>
        <w:adjustRightInd w:val="0"/>
        <w:spacing w:after="240" w:line="360" w:lineRule="atLeast"/>
        <w:contextualSpacing/>
        <w:rPr>
          <w:rFonts w:cs="Times"/>
          <w:color w:val="000000"/>
          <w:sz w:val="28"/>
          <w:szCs w:val="28"/>
        </w:rPr>
      </w:pPr>
      <w:r w:rsidRPr="00C16E3F">
        <w:rPr>
          <w:rFonts w:cs="Calibri"/>
          <w:color w:val="000000"/>
          <w:sz w:val="28"/>
          <w:szCs w:val="28"/>
        </w:rPr>
        <w:t xml:space="preserve">Improved attainment </w:t>
      </w:r>
    </w:p>
    <w:p w14:paraId="0D8321EE" w14:textId="77777777" w:rsidR="00DF1CD4" w:rsidRPr="00C16E3F" w:rsidRDefault="00DF1CD4" w:rsidP="00DF1CD4">
      <w:pPr>
        <w:pStyle w:val="ListParagraph"/>
        <w:widowControl w:val="0"/>
        <w:numPr>
          <w:ilvl w:val="0"/>
          <w:numId w:val="88"/>
        </w:numPr>
        <w:tabs>
          <w:tab w:val="left" w:pos="220"/>
          <w:tab w:val="left" w:pos="720"/>
        </w:tabs>
        <w:autoSpaceDE w:val="0"/>
        <w:autoSpaceDN w:val="0"/>
        <w:adjustRightInd w:val="0"/>
        <w:spacing w:after="240" w:line="360" w:lineRule="atLeast"/>
        <w:contextualSpacing/>
        <w:rPr>
          <w:rFonts w:cs="Times"/>
          <w:color w:val="000000"/>
          <w:sz w:val="28"/>
          <w:szCs w:val="28"/>
        </w:rPr>
      </w:pPr>
      <w:r w:rsidRPr="00C16E3F">
        <w:rPr>
          <w:rFonts w:cs="Calibri"/>
          <w:color w:val="000000"/>
          <w:sz w:val="28"/>
          <w:szCs w:val="28"/>
        </w:rPr>
        <w:t xml:space="preserve">More effective teaching </w:t>
      </w:r>
    </w:p>
    <w:p w14:paraId="7AB953D1" w14:textId="77777777" w:rsidR="00DF1CD4" w:rsidRPr="00C16E3F" w:rsidRDefault="00DF1CD4" w:rsidP="00DF1CD4">
      <w:pPr>
        <w:pStyle w:val="ListParagraph"/>
        <w:widowControl w:val="0"/>
        <w:numPr>
          <w:ilvl w:val="0"/>
          <w:numId w:val="88"/>
        </w:numPr>
        <w:tabs>
          <w:tab w:val="left" w:pos="220"/>
          <w:tab w:val="left" w:pos="720"/>
        </w:tabs>
        <w:autoSpaceDE w:val="0"/>
        <w:autoSpaceDN w:val="0"/>
        <w:adjustRightInd w:val="0"/>
        <w:spacing w:after="240" w:line="360" w:lineRule="atLeast"/>
        <w:contextualSpacing/>
        <w:rPr>
          <w:rFonts w:cs="Times"/>
          <w:color w:val="000000"/>
          <w:sz w:val="28"/>
          <w:szCs w:val="28"/>
        </w:rPr>
      </w:pPr>
      <w:r w:rsidRPr="00C16E3F">
        <w:rPr>
          <w:rFonts w:cs="Calibri"/>
          <w:color w:val="000000"/>
          <w:sz w:val="28"/>
          <w:szCs w:val="28"/>
        </w:rPr>
        <w:t xml:space="preserve">Parents and </w:t>
      </w:r>
      <w:proofErr w:type="spellStart"/>
      <w:r w:rsidRPr="00C16E3F">
        <w:rPr>
          <w:rFonts w:cs="Calibri"/>
          <w:color w:val="000000"/>
          <w:sz w:val="28"/>
          <w:szCs w:val="28"/>
        </w:rPr>
        <w:t>carers</w:t>
      </w:r>
      <w:proofErr w:type="spellEnd"/>
      <w:r w:rsidRPr="00C16E3F">
        <w:rPr>
          <w:rFonts w:cs="Calibri"/>
          <w:color w:val="000000"/>
          <w:sz w:val="28"/>
          <w:szCs w:val="28"/>
        </w:rPr>
        <w:t xml:space="preserve"> who are more involved in school life and learning </w:t>
      </w:r>
    </w:p>
    <w:p w14:paraId="32D16725" w14:textId="77777777" w:rsidR="00DF1CD4" w:rsidRPr="001D41A7" w:rsidRDefault="00DF1CD4" w:rsidP="00DF1CD4">
      <w:pPr>
        <w:widowControl w:val="0"/>
        <w:tabs>
          <w:tab w:val="left" w:pos="220"/>
          <w:tab w:val="left" w:pos="720"/>
        </w:tabs>
        <w:autoSpaceDE w:val="0"/>
        <w:autoSpaceDN w:val="0"/>
        <w:adjustRightInd w:val="0"/>
        <w:spacing w:after="240" w:line="360" w:lineRule="atLeast"/>
        <w:outlineLvl w:val="0"/>
        <w:rPr>
          <w:rFonts w:cs="Times"/>
          <w:color w:val="000000"/>
          <w:sz w:val="28"/>
          <w:szCs w:val="28"/>
        </w:rPr>
      </w:pPr>
      <w:proofErr w:type="spellStart"/>
      <w:r w:rsidRPr="001D41A7">
        <w:rPr>
          <w:rFonts w:cs="Helvetica"/>
          <w:b/>
          <w:bCs/>
          <w:color w:val="000000"/>
          <w:sz w:val="28"/>
          <w:szCs w:val="28"/>
        </w:rPr>
        <w:t>Behaviour</w:t>
      </w:r>
      <w:proofErr w:type="spellEnd"/>
      <w:r w:rsidRPr="001D41A7">
        <w:rPr>
          <w:rFonts w:cs="Helvetica"/>
          <w:b/>
          <w:bCs/>
          <w:color w:val="000000"/>
          <w:sz w:val="28"/>
          <w:szCs w:val="28"/>
        </w:rPr>
        <w:t xml:space="preserve"> and Attendance </w:t>
      </w:r>
      <w:r>
        <w:rPr>
          <w:rFonts w:cs="Helvetica"/>
          <w:b/>
          <w:bCs/>
          <w:color w:val="000000"/>
          <w:sz w:val="28"/>
          <w:szCs w:val="28"/>
        </w:rPr>
        <w:t>(with particular reference to our “Anti-bullying Policy”)</w:t>
      </w:r>
    </w:p>
    <w:p w14:paraId="266ED7C6" w14:textId="77777777" w:rsidR="00DF1CD4" w:rsidRPr="000A010F" w:rsidRDefault="00DF1CD4" w:rsidP="00DF1CD4">
      <w:pPr>
        <w:pStyle w:val="ListParagraph"/>
        <w:widowControl w:val="0"/>
        <w:numPr>
          <w:ilvl w:val="0"/>
          <w:numId w:val="89"/>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Pupils with high self-esteem and confidence </w:t>
      </w:r>
    </w:p>
    <w:p w14:paraId="05589EE6" w14:textId="77777777" w:rsidR="00DF1CD4" w:rsidRPr="000A010F" w:rsidRDefault="00DF1CD4" w:rsidP="00DF1CD4">
      <w:pPr>
        <w:pStyle w:val="ListParagraph"/>
        <w:widowControl w:val="0"/>
        <w:numPr>
          <w:ilvl w:val="0"/>
          <w:numId w:val="89"/>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Pupils who have a say in what happens at school </w:t>
      </w:r>
    </w:p>
    <w:p w14:paraId="33D49A79" w14:textId="77777777" w:rsidR="00DF1CD4" w:rsidRPr="000A010F" w:rsidRDefault="00DF1CD4" w:rsidP="00DF1CD4">
      <w:pPr>
        <w:pStyle w:val="ListParagraph"/>
        <w:widowControl w:val="0"/>
        <w:numPr>
          <w:ilvl w:val="0"/>
          <w:numId w:val="89"/>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More engaged learners </w:t>
      </w:r>
    </w:p>
    <w:p w14:paraId="7E36E148" w14:textId="77777777" w:rsidR="00DF1CD4" w:rsidRPr="000A010F" w:rsidRDefault="00DF1CD4" w:rsidP="00DF1CD4">
      <w:pPr>
        <w:pStyle w:val="ListParagraph"/>
        <w:widowControl w:val="0"/>
        <w:numPr>
          <w:ilvl w:val="0"/>
          <w:numId w:val="89"/>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Good concentration, </w:t>
      </w:r>
      <w:proofErr w:type="spellStart"/>
      <w:r w:rsidRPr="000A010F">
        <w:rPr>
          <w:rFonts w:cs="Calibri"/>
          <w:color w:val="000000"/>
          <w:sz w:val="28"/>
          <w:szCs w:val="28"/>
        </w:rPr>
        <w:t>behaviour</w:t>
      </w:r>
      <w:proofErr w:type="spellEnd"/>
      <w:r w:rsidRPr="000A010F">
        <w:rPr>
          <w:rFonts w:cs="Calibri"/>
          <w:color w:val="000000"/>
          <w:sz w:val="28"/>
          <w:szCs w:val="28"/>
        </w:rPr>
        <w:t xml:space="preserve"> and attendance </w:t>
      </w:r>
    </w:p>
    <w:p w14:paraId="1A6D7262" w14:textId="77777777" w:rsidR="00DF1CD4" w:rsidRPr="000A010F" w:rsidRDefault="00DF1CD4" w:rsidP="00DF1CD4">
      <w:pPr>
        <w:pStyle w:val="ListParagraph"/>
        <w:widowControl w:val="0"/>
        <w:numPr>
          <w:ilvl w:val="0"/>
          <w:numId w:val="89"/>
        </w:numPr>
        <w:autoSpaceDE w:val="0"/>
        <w:autoSpaceDN w:val="0"/>
        <w:adjustRightInd w:val="0"/>
        <w:spacing w:after="240" w:line="380" w:lineRule="atLeast"/>
        <w:contextualSpacing/>
        <w:rPr>
          <w:rFonts w:cs="Times"/>
          <w:color w:val="000000"/>
          <w:sz w:val="28"/>
          <w:szCs w:val="28"/>
        </w:rPr>
      </w:pPr>
      <w:r w:rsidRPr="000A010F">
        <w:rPr>
          <w:rFonts w:cs="Calibri"/>
          <w:color w:val="000000"/>
          <w:sz w:val="28"/>
          <w:szCs w:val="28"/>
        </w:rPr>
        <w:t>Positive peer relationships</w:t>
      </w:r>
    </w:p>
    <w:p w14:paraId="73C9CA61" w14:textId="77777777" w:rsidR="00DF1CD4" w:rsidRPr="001D41A7" w:rsidRDefault="00DF1CD4" w:rsidP="00DF1CD4">
      <w:pPr>
        <w:widowControl w:val="0"/>
        <w:autoSpaceDE w:val="0"/>
        <w:autoSpaceDN w:val="0"/>
        <w:adjustRightInd w:val="0"/>
        <w:spacing w:after="240" w:line="360" w:lineRule="atLeast"/>
        <w:outlineLvl w:val="0"/>
        <w:rPr>
          <w:rFonts w:cs="Times"/>
          <w:color w:val="000000"/>
          <w:sz w:val="28"/>
          <w:szCs w:val="28"/>
        </w:rPr>
      </w:pPr>
      <w:r w:rsidRPr="001D41A7">
        <w:rPr>
          <w:rFonts w:cs="Helvetica"/>
          <w:b/>
          <w:bCs/>
          <w:color w:val="000000"/>
          <w:sz w:val="28"/>
          <w:szCs w:val="28"/>
        </w:rPr>
        <w:t>Staff Confidence and Development</w:t>
      </w:r>
    </w:p>
    <w:p w14:paraId="1F65CE98" w14:textId="77777777" w:rsidR="00DF1CD4" w:rsidRPr="000A010F" w:rsidRDefault="00DF1CD4" w:rsidP="00DF1CD4">
      <w:pPr>
        <w:pStyle w:val="ListParagraph"/>
        <w:widowControl w:val="0"/>
        <w:numPr>
          <w:ilvl w:val="0"/>
          <w:numId w:val="90"/>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High morale </w:t>
      </w:r>
    </w:p>
    <w:p w14:paraId="1FB371AA" w14:textId="77777777" w:rsidR="00DF1CD4" w:rsidRPr="000A010F" w:rsidRDefault="00DF1CD4" w:rsidP="00DF1CD4">
      <w:pPr>
        <w:pStyle w:val="ListParagraph"/>
        <w:widowControl w:val="0"/>
        <w:numPr>
          <w:ilvl w:val="0"/>
          <w:numId w:val="90"/>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Staff with high wellbeing </w:t>
      </w:r>
    </w:p>
    <w:p w14:paraId="421C556F" w14:textId="77777777" w:rsidR="00DF1CD4" w:rsidRPr="000A010F" w:rsidRDefault="00DF1CD4" w:rsidP="00DF1CD4">
      <w:pPr>
        <w:pStyle w:val="ListParagraph"/>
        <w:widowControl w:val="0"/>
        <w:numPr>
          <w:ilvl w:val="0"/>
          <w:numId w:val="90"/>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Stable, content and consistent workforce </w:t>
      </w:r>
    </w:p>
    <w:p w14:paraId="54065286" w14:textId="77777777" w:rsidR="00DF1CD4" w:rsidRPr="000A010F" w:rsidRDefault="00DF1CD4" w:rsidP="00DF1CD4">
      <w:pPr>
        <w:pStyle w:val="ListParagraph"/>
        <w:widowControl w:val="0"/>
        <w:numPr>
          <w:ilvl w:val="0"/>
          <w:numId w:val="90"/>
        </w:numPr>
        <w:tabs>
          <w:tab w:val="left" w:pos="220"/>
          <w:tab w:val="left" w:pos="720"/>
        </w:tabs>
        <w:autoSpaceDE w:val="0"/>
        <w:autoSpaceDN w:val="0"/>
        <w:adjustRightInd w:val="0"/>
        <w:spacing w:after="240" w:line="360" w:lineRule="atLeast"/>
        <w:contextualSpacing/>
        <w:rPr>
          <w:rFonts w:cs="Times"/>
          <w:color w:val="000000"/>
          <w:sz w:val="28"/>
          <w:szCs w:val="28"/>
        </w:rPr>
      </w:pPr>
      <w:r w:rsidRPr="000A010F">
        <w:rPr>
          <w:rFonts w:cs="Calibri"/>
          <w:color w:val="000000"/>
          <w:sz w:val="28"/>
          <w:szCs w:val="28"/>
        </w:rPr>
        <w:t xml:space="preserve">Positive and effective relationships with pupils </w:t>
      </w:r>
    </w:p>
    <w:p w14:paraId="1198B84C" w14:textId="77777777" w:rsidR="00DF1CD4" w:rsidRPr="003F6B86" w:rsidRDefault="00DF1CD4" w:rsidP="00DF1CD4">
      <w:pPr>
        <w:widowControl w:val="0"/>
        <w:numPr>
          <w:ilvl w:val="0"/>
          <w:numId w:val="85"/>
        </w:numPr>
        <w:tabs>
          <w:tab w:val="left" w:pos="220"/>
          <w:tab w:val="left" w:pos="720"/>
        </w:tabs>
        <w:autoSpaceDE w:val="0"/>
        <w:autoSpaceDN w:val="0"/>
        <w:adjustRightInd w:val="0"/>
        <w:spacing w:after="240" w:line="360" w:lineRule="atLeast"/>
        <w:ind w:hanging="720"/>
        <w:rPr>
          <w:rFonts w:cs="Times"/>
          <w:color w:val="000000"/>
          <w:sz w:val="28"/>
          <w:szCs w:val="28"/>
        </w:rPr>
      </w:pPr>
      <w:r w:rsidRPr="003F6B86">
        <w:rPr>
          <w:rFonts w:cs="Calibri"/>
          <w:b/>
          <w:bCs/>
          <w:color w:val="000000"/>
          <w:sz w:val="28"/>
          <w:szCs w:val="28"/>
        </w:rPr>
        <w:t xml:space="preserve">Policy statement </w:t>
      </w:r>
    </w:p>
    <w:p w14:paraId="2AE2F861" w14:textId="77777777" w:rsidR="00DF1CD4" w:rsidRPr="001D41A7" w:rsidRDefault="00DF1CD4" w:rsidP="00DF1CD4">
      <w:pPr>
        <w:widowControl w:val="0"/>
        <w:tabs>
          <w:tab w:val="left" w:pos="220"/>
          <w:tab w:val="left" w:pos="720"/>
        </w:tabs>
        <w:autoSpaceDE w:val="0"/>
        <w:autoSpaceDN w:val="0"/>
        <w:adjustRightInd w:val="0"/>
        <w:spacing w:after="240" w:line="360" w:lineRule="atLeast"/>
        <w:rPr>
          <w:rFonts w:cs="Times"/>
          <w:color w:val="000000"/>
          <w:sz w:val="28"/>
          <w:szCs w:val="28"/>
        </w:rPr>
      </w:pPr>
      <w:r>
        <w:rPr>
          <w:rFonts w:cs="Calibri"/>
          <w:color w:val="000000"/>
          <w:sz w:val="28"/>
          <w:szCs w:val="28"/>
        </w:rPr>
        <w:t xml:space="preserve">St George’s Church of England Primary School </w:t>
      </w:r>
      <w:r w:rsidRPr="001D41A7">
        <w:rPr>
          <w:rFonts w:cs="Calibri"/>
          <w:color w:val="000000"/>
          <w:sz w:val="28"/>
          <w:szCs w:val="28"/>
        </w:rPr>
        <w:t xml:space="preserve">is committed to </w:t>
      </w:r>
      <w:r>
        <w:rPr>
          <w:rFonts w:cs="Calibri"/>
          <w:color w:val="000000"/>
          <w:sz w:val="28"/>
          <w:szCs w:val="28"/>
        </w:rPr>
        <w:t xml:space="preserve">promoting the mental health and </w:t>
      </w:r>
      <w:r w:rsidRPr="001D41A7">
        <w:rPr>
          <w:rFonts w:cs="Calibri"/>
          <w:color w:val="000000"/>
          <w:sz w:val="28"/>
          <w:szCs w:val="28"/>
        </w:rPr>
        <w:t xml:space="preserve">emotional wellbeing of pupils and staff. In order to do so the school will: </w:t>
      </w:r>
    </w:p>
    <w:p w14:paraId="605F60A0"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Encourage and support the whole school community to be positive in its approach to mental health wellbeing</w:t>
      </w:r>
    </w:p>
    <w:p w14:paraId="460ACD97"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Promote knowledge and understanding of both internal and external support services</w:t>
      </w:r>
    </w:p>
    <w:p w14:paraId="277DF02D"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Provide guidance and support</w:t>
      </w:r>
      <w:r>
        <w:rPr>
          <w:rFonts w:cs="Calibri"/>
          <w:color w:val="000000"/>
          <w:sz w:val="28"/>
          <w:szCs w:val="28"/>
        </w:rPr>
        <w:t>, through the monthly Wellbeing Newsletter,</w:t>
      </w:r>
      <w:r w:rsidRPr="003F6B86">
        <w:rPr>
          <w:rFonts w:cs="Calibri"/>
          <w:color w:val="000000"/>
          <w:sz w:val="28"/>
          <w:szCs w:val="28"/>
        </w:rPr>
        <w:t xml:space="preserve"> to all </w:t>
      </w:r>
      <w:r w:rsidRPr="003F6B86">
        <w:rPr>
          <w:rFonts w:cs="Calibri"/>
          <w:color w:val="000000"/>
          <w:sz w:val="28"/>
          <w:szCs w:val="28"/>
        </w:rPr>
        <w:lastRenderedPageBreak/>
        <w:t xml:space="preserve">those connected with the </w:t>
      </w:r>
      <w:proofErr w:type="spellStart"/>
      <w:r w:rsidRPr="003F6B86">
        <w:rPr>
          <w:rFonts w:cs="Calibri"/>
          <w:color w:val="000000"/>
          <w:sz w:val="28"/>
          <w:szCs w:val="28"/>
        </w:rPr>
        <w:t>organisation</w:t>
      </w:r>
      <w:proofErr w:type="spellEnd"/>
      <w:r w:rsidRPr="003F6B86">
        <w:rPr>
          <w:rFonts w:cs="Calibri"/>
          <w:color w:val="000000"/>
          <w:sz w:val="28"/>
          <w:szCs w:val="28"/>
        </w:rPr>
        <w:t xml:space="preserve"> to help them develop confidence in their ability to manage mental</w:t>
      </w:r>
      <w:r>
        <w:rPr>
          <w:rFonts w:cs="Calibri"/>
          <w:color w:val="000000"/>
          <w:sz w:val="28"/>
          <w:szCs w:val="28"/>
        </w:rPr>
        <w:t xml:space="preserve"> health and emotional wellbeing</w:t>
      </w:r>
      <w:r w:rsidRPr="003F6B86">
        <w:rPr>
          <w:rFonts w:cs="Calibri"/>
          <w:color w:val="000000"/>
          <w:sz w:val="28"/>
          <w:szCs w:val="28"/>
        </w:rPr>
        <w:t xml:space="preserve"> </w:t>
      </w:r>
    </w:p>
    <w:p w14:paraId="2573AB6B"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Provide appropriate training and information to staff on mental health and emotional</w:t>
      </w:r>
      <w:r>
        <w:rPr>
          <w:rFonts w:cs="Calibri"/>
          <w:color w:val="000000"/>
          <w:sz w:val="28"/>
          <w:szCs w:val="28"/>
        </w:rPr>
        <w:t xml:space="preserve"> </w:t>
      </w:r>
      <w:r w:rsidRPr="003F6B86">
        <w:rPr>
          <w:rFonts w:cs="Calibri"/>
          <w:color w:val="000000"/>
          <w:sz w:val="28"/>
          <w:szCs w:val="28"/>
        </w:rPr>
        <w:t>wellbeing</w:t>
      </w:r>
    </w:p>
    <w:p w14:paraId="6183DCC5"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Have named Wellbeing Champions on staff who are</w:t>
      </w:r>
      <w:r>
        <w:rPr>
          <w:rFonts w:cs="Calibri"/>
          <w:color w:val="000000"/>
          <w:sz w:val="28"/>
          <w:szCs w:val="28"/>
        </w:rPr>
        <w:t xml:space="preserve"> the contact point at St George’s</w:t>
      </w:r>
      <w:r w:rsidRPr="003F6B86">
        <w:rPr>
          <w:rFonts w:cs="Calibri"/>
          <w:color w:val="000000"/>
          <w:sz w:val="28"/>
          <w:szCs w:val="28"/>
        </w:rPr>
        <w:t xml:space="preserve"> and who are responsible for coordination and delivery of the school’s mental health a</w:t>
      </w:r>
      <w:r>
        <w:rPr>
          <w:rFonts w:cs="Calibri"/>
          <w:color w:val="000000"/>
          <w:sz w:val="28"/>
          <w:szCs w:val="28"/>
        </w:rPr>
        <w:t>nd emotional wellbeing strategy</w:t>
      </w:r>
      <w:r w:rsidRPr="003F6B86">
        <w:rPr>
          <w:rFonts w:cs="Calibri"/>
          <w:color w:val="000000"/>
          <w:sz w:val="28"/>
          <w:szCs w:val="28"/>
        </w:rPr>
        <w:t xml:space="preserve"> </w:t>
      </w:r>
    </w:p>
    <w:p w14:paraId="1AB9548D"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Seek to integrate mental health and emotiona</w:t>
      </w:r>
      <w:r>
        <w:rPr>
          <w:rFonts w:cs="Calibri"/>
          <w:color w:val="000000"/>
          <w:sz w:val="28"/>
          <w:szCs w:val="28"/>
        </w:rPr>
        <w:t>l support across the curriculum</w:t>
      </w:r>
      <w:r w:rsidRPr="003F6B86">
        <w:rPr>
          <w:rFonts w:cs="Calibri"/>
          <w:color w:val="000000"/>
          <w:sz w:val="28"/>
          <w:szCs w:val="28"/>
        </w:rPr>
        <w:t xml:space="preserve"> </w:t>
      </w:r>
    </w:p>
    <w:p w14:paraId="52ED56AD"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Keep this policy under review and make changes when legislation and best practice requires</w:t>
      </w:r>
    </w:p>
    <w:p w14:paraId="76230030" w14:textId="77777777" w:rsidR="00DF1CD4" w:rsidRPr="00AD110F"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Promote a culture whi</w:t>
      </w:r>
      <w:r>
        <w:rPr>
          <w:rFonts w:cs="Calibri"/>
          <w:color w:val="000000"/>
          <w:sz w:val="28"/>
          <w:szCs w:val="28"/>
        </w:rPr>
        <w:t>ch supports and encourages self-disclosure</w:t>
      </w:r>
      <w:r w:rsidRPr="003F6B86">
        <w:rPr>
          <w:rFonts w:cs="Calibri"/>
          <w:color w:val="000000"/>
          <w:sz w:val="28"/>
          <w:szCs w:val="28"/>
        </w:rPr>
        <w:t xml:space="preserve"> </w:t>
      </w:r>
    </w:p>
    <w:p w14:paraId="37CB2D5F"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Pr>
          <w:rFonts w:cs="Calibri"/>
          <w:color w:val="000000"/>
          <w:sz w:val="28"/>
          <w:szCs w:val="28"/>
        </w:rPr>
        <w:t>Gives stakeholders opportunities to introduce new strategies and ideas to promote positive mental health</w:t>
      </w:r>
    </w:p>
    <w:p w14:paraId="089859C6"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Provide a framework for responding appropriately to mental health wellbeing</w:t>
      </w:r>
    </w:p>
    <w:p w14:paraId="57B8C69D"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proofErr w:type="spellStart"/>
      <w:r w:rsidRPr="003F6B86">
        <w:rPr>
          <w:rFonts w:cs="Calibri"/>
          <w:color w:val="000000"/>
          <w:sz w:val="28"/>
          <w:szCs w:val="28"/>
        </w:rPr>
        <w:t>Recognise</w:t>
      </w:r>
      <w:proofErr w:type="spellEnd"/>
      <w:r w:rsidRPr="003F6B86">
        <w:rPr>
          <w:rFonts w:cs="Calibri"/>
          <w:color w:val="000000"/>
          <w:sz w:val="28"/>
          <w:szCs w:val="28"/>
        </w:rPr>
        <w:t xml:space="preserve"> that staff have the responsibility to alert others to potential and actual indicators of mental health needs and to take this action whenever necessary. For pupils and staff this is through our wellbeing</w:t>
      </w:r>
      <w:r>
        <w:rPr>
          <w:rFonts w:cs="Calibri"/>
          <w:color w:val="000000"/>
          <w:sz w:val="28"/>
          <w:szCs w:val="28"/>
        </w:rPr>
        <w:t xml:space="preserve"> team</w:t>
      </w:r>
      <w:r w:rsidRPr="003F6B86">
        <w:rPr>
          <w:rFonts w:cs="Calibri"/>
          <w:color w:val="000000"/>
          <w:sz w:val="28"/>
          <w:szCs w:val="28"/>
        </w:rPr>
        <w:t xml:space="preserve"> </w:t>
      </w:r>
    </w:p>
    <w:p w14:paraId="66A84C06" w14:textId="77777777" w:rsidR="00DF1CD4" w:rsidRPr="003F6B86"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 xml:space="preserve">Co-operate with other </w:t>
      </w:r>
      <w:proofErr w:type="spellStart"/>
      <w:r w:rsidRPr="003F6B86">
        <w:rPr>
          <w:rFonts w:cs="Calibri"/>
          <w:color w:val="000000"/>
          <w:sz w:val="28"/>
          <w:szCs w:val="28"/>
        </w:rPr>
        <w:t>organisations</w:t>
      </w:r>
      <w:proofErr w:type="spellEnd"/>
      <w:r w:rsidRPr="003F6B86">
        <w:rPr>
          <w:rFonts w:cs="Calibri"/>
          <w:color w:val="000000"/>
          <w:sz w:val="28"/>
          <w:szCs w:val="28"/>
        </w:rPr>
        <w:t xml:space="preserve"> involved in the delivery of mental health and emotional support services</w:t>
      </w:r>
    </w:p>
    <w:p w14:paraId="61797DF6" w14:textId="77777777" w:rsidR="00DF1CD4" w:rsidRPr="00A6097F" w:rsidRDefault="00DF1CD4" w:rsidP="00DF1CD4">
      <w:pPr>
        <w:pStyle w:val="ListParagraph"/>
        <w:widowControl w:val="0"/>
        <w:numPr>
          <w:ilvl w:val="0"/>
          <w:numId w:val="87"/>
        </w:numPr>
        <w:tabs>
          <w:tab w:val="left" w:pos="940"/>
          <w:tab w:val="left" w:pos="1440"/>
        </w:tabs>
        <w:autoSpaceDE w:val="0"/>
        <w:autoSpaceDN w:val="0"/>
        <w:adjustRightInd w:val="0"/>
        <w:spacing w:after="240" w:line="360" w:lineRule="atLeast"/>
        <w:contextualSpacing/>
        <w:rPr>
          <w:rFonts w:cs="Times"/>
          <w:color w:val="000000"/>
          <w:sz w:val="28"/>
          <w:szCs w:val="28"/>
        </w:rPr>
      </w:pPr>
      <w:r w:rsidRPr="003F6B86">
        <w:rPr>
          <w:rFonts w:cs="Calibri"/>
          <w:color w:val="000000"/>
          <w:sz w:val="28"/>
          <w:szCs w:val="28"/>
        </w:rPr>
        <w:t>Observe the principles of confidentiality and data protection in respect of mental</w:t>
      </w:r>
      <w:r>
        <w:rPr>
          <w:rFonts w:cs="Calibri"/>
          <w:color w:val="000000"/>
          <w:sz w:val="28"/>
          <w:szCs w:val="28"/>
        </w:rPr>
        <w:t xml:space="preserve"> health and emotional wellbeing</w:t>
      </w:r>
      <w:r w:rsidRPr="003F6B86">
        <w:rPr>
          <w:rFonts w:cs="Calibri"/>
          <w:color w:val="000000"/>
          <w:sz w:val="28"/>
          <w:szCs w:val="28"/>
        </w:rPr>
        <w:t xml:space="preserve"> </w:t>
      </w:r>
    </w:p>
    <w:p w14:paraId="0CE222E8" w14:textId="77777777" w:rsidR="00DF1CD4" w:rsidRPr="001D41A7" w:rsidRDefault="00DF1CD4" w:rsidP="00DF1CD4">
      <w:pPr>
        <w:widowControl w:val="0"/>
        <w:numPr>
          <w:ilvl w:val="1"/>
          <w:numId w:val="85"/>
        </w:numPr>
        <w:tabs>
          <w:tab w:val="left" w:pos="940"/>
          <w:tab w:val="left" w:pos="1440"/>
        </w:tabs>
        <w:autoSpaceDE w:val="0"/>
        <w:autoSpaceDN w:val="0"/>
        <w:adjustRightInd w:val="0"/>
        <w:spacing w:after="240" w:line="360" w:lineRule="atLeast"/>
        <w:ind w:hanging="1440"/>
        <w:rPr>
          <w:rFonts w:cs="Times"/>
          <w:color w:val="000000"/>
          <w:sz w:val="28"/>
          <w:szCs w:val="28"/>
        </w:rPr>
      </w:pPr>
    </w:p>
    <w:p w14:paraId="5A61DE45" w14:textId="77777777" w:rsidR="00DF1CD4" w:rsidRPr="001D41A7" w:rsidRDefault="00DF1CD4" w:rsidP="00DF1CD4">
      <w:pPr>
        <w:widowControl w:val="0"/>
        <w:numPr>
          <w:ilvl w:val="1"/>
          <w:numId w:val="85"/>
        </w:numPr>
        <w:tabs>
          <w:tab w:val="left" w:pos="940"/>
          <w:tab w:val="left" w:pos="1440"/>
        </w:tabs>
        <w:autoSpaceDE w:val="0"/>
        <w:autoSpaceDN w:val="0"/>
        <w:adjustRightInd w:val="0"/>
        <w:spacing w:after="240" w:line="360" w:lineRule="atLeast"/>
        <w:ind w:hanging="1440"/>
        <w:rPr>
          <w:rFonts w:ascii="Times" w:hAnsi="Times" w:cs="Times"/>
          <w:color w:val="000000"/>
          <w:sz w:val="28"/>
          <w:szCs w:val="28"/>
        </w:rPr>
      </w:pPr>
      <w:r w:rsidRPr="001D41A7">
        <w:rPr>
          <w:rFonts w:ascii="Calibri" w:hAnsi="Calibri" w:cs="Calibri"/>
          <w:color w:val="000000"/>
          <w:sz w:val="28"/>
          <w:szCs w:val="28"/>
        </w:rPr>
        <w:t xml:space="preserve"> </w:t>
      </w:r>
    </w:p>
    <w:p w14:paraId="7798DB8C" w14:textId="77777777" w:rsidR="00DF1CD4" w:rsidRDefault="00DF1CD4" w:rsidP="00DF1CD4">
      <w:pPr>
        <w:rPr>
          <w:color w:val="000000" w:themeColor="text1"/>
          <w:sz w:val="28"/>
          <w:szCs w:val="28"/>
        </w:rPr>
      </w:pPr>
    </w:p>
    <w:p w14:paraId="3E2B8BEF" w14:textId="77777777" w:rsidR="00DF1CD4" w:rsidRDefault="00DF1CD4" w:rsidP="00DF1CD4">
      <w:pPr>
        <w:rPr>
          <w:color w:val="000000" w:themeColor="text1"/>
          <w:sz w:val="28"/>
          <w:szCs w:val="28"/>
        </w:rPr>
      </w:pPr>
    </w:p>
    <w:p w14:paraId="27A43641" w14:textId="77777777" w:rsidR="00DF1CD4" w:rsidRDefault="00DF1CD4" w:rsidP="00DF1CD4">
      <w:pPr>
        <w:rPr>
          <w:color w:val="000000" w:themeColor="text1"/>
          <w:sz w:val="28"/>
          <w:szCs w:val="28"/>
        </w:rPr>
      </w:pPr>
    </w:p>
    <w:p w14:paraId="61C21AB3" w14:textId="77777777" w:rsidR="00DF1CD4" w:rsidRDefault="00DF1CD4" w:rsidP="00DF1CD4">
      <w:pPr>
        <w:rPr>
          <w:color w:val="000000" w:themeColor="text1"/>
          <w:sz w:val="28"/>
          <w:szCs w:val="28"/>
        </w:rPr>
      </w:pPr>
    </w:p>
    <w:p w14:paraId="6E8742FB" w14:textId="77777777" w:rsidR="00DF1CD4" w:rsidRDefault="00DF1CD4" w:rsidP="00DF1CD4">
      <w:pPr>
        <w:rPr>
          <w:color w:val="000000" w:themeColor="text1"/>
          <w:sz w:val="28"/>
          <w:szCs w:val="28"/>
        </w:rPr>
      </w:pPr>
    </w:p>
    <w:p w14:paraId="56217DFC" w14:textId="6C419537" w:rsidR="00DF1CD4" w:rsidRDefault="00DF1CD4">
      <w:pPr>
        <w:rPr>
          <w:color w:val="000000" w:themeColor="text1"/>
          <w:sz w:val="28"/>
          <w:szCs w:val="28"/>
        </w:rPr>
      </w:pPr>
      <w:r>
        <w:rPr>
          <w:color w:val="000000" w:themeColor="text1"/>
          <w:sz w:val="28"/>
          <w:szCs w:val="28"/>
        </w:rPr>
        <w:br w:type="page"/>
      </w:r>
    </w:p>
    <w:p w14:paraId="4FA553CC" w14:textId="77777777" w:rsidR="00DF1CD4" w:rsidRPr="00F62282" w:rsidRDefault="00DF1CD4" w:rsidP="00DF1CD4">
      <w:pPr>
        <w:jc w:val="center"/>
        <w:outlineLvl w:val="0"/>
        <w:rPr>
          <w:sz w:val="28"/>
          <w:szCs w:val="28"/>
          <w:u w:val="single"/>
        </w:rPr>
      </w:pPr>
      <w:r w:rsidRPr="00F62282">
        <w:rPr>
          <w:sz w:val="28"/>
          <w:szCs w:val="28"/>
          <w:u w:val="single"/>
        </w:rPr>
        <w:lastRenderedPageBreak/>
        <w:t>Appendix A – Well-being policy</w:t>
      </w:r>
    </w:p>
    <w:p w14:paraId="148C896F" w14:textId="77777777" w:rsidR="00DF1CD4" w:rsidRPr="00F62282" w:rsidRDefault="00DF1CD4" w:rsidP="00DF1CD4">
      <w:pPr>
        <w:jc w:val="center"/>
        <w:rPr>
          <w:sz w:val="28"/>
          <w:szCs w:val="28"/>
          <w:u w:val="single"/>
        </w:rPr>
      </w:pPr>
      <w:r w:rsidRPr="00F62282">
        <w:rPr>
          <w:sz w:val="28"/>
          <w:szCs w:val="28"/>
          <w:u w:val="single"/>
        </w:rPr>
        <w:t>Mental health facts.</w:t>
      </w:r>
    </w:p>
    <w:p w14:paraId="6E81365F" w14:textId="77777777" w:rsidR="00DF1CD4" w:rsidRPr="00F62282" w:rsidRDefault="00DF1CD4" w:rsidP="00DF1CD4">
      <w:pPr>
        <w:rPr>
          <w:sz w:val="28"/>
          <w:szCs w:val="28"/>
        </w:rPr>
      </w:pPr>
    </w:p>
    <w:p w14:paraId="6E0FCC8D" w14:textId="77777777" w:rsidR="00DF1CD4" w:rsidRPr="00D37EEC" w:rsidRDefault="00DF1CD4" w:rsidP="00DF1CD4">
      <w:pPr>
        <w:rPr>
          <w:b/>
          <w:bCs/>
          <w:sz w:val="28"/>
          <w:szCs w:val="28"/>
        </w:rPr>
      </w:pPr>
      <w:r w:rsidRPr="00D37EEC">
        <w:rPr>
          <w:b/>
          <w:bCs/>
          <w:sz w:val="28"/>
          <w:szCs w:val="28"/>
        </w:rPr>
        <w:t>Those who are mentally healthy have the ability to:</w:t>
      </w:r>
    </w:p>
    <w:p w14:paraId="6F2728BE" w14:textId="77777777" w:rsidR="00DF1CD4" w:rsidRPr="00F62282" w:rsidRDefault="00DF1CD4" w:rsidP="00DF1CD4">
      <w:pPr>
        <w:rPr>
          <w:sz w:val="28"/>
          <w:szCs w:val="28"/>
        </w:rPr>
      </w:pPr>
      <w:r w:rsidRPr="00F62282">
        <w:rPr>
          <w:sz w:val="28"/>
          <w:szCs w:val="28"/>
        </w:rPr>
        <w:t xml:space="preserve"> • develop psychologically, emotionally, intellectually and spiritually; </w:t>
      </w:r>
    </w:p>
    <w:p w14:paraId="4C52F40A" w14:textId="77777777" w:rsidR="00DF1CD4" w:rsidRPr="00F62282" w:rsidRDefault="00DF1CD4" w:rsidP="00DF1CD4">
      <w:pPr>
        <w:rPr>
          <w:sz w:val="28"/>
          <w:szCs w:val="28"/>
        </w:rPr>
      </w:pPr>
      <w:r w:rsidRPr="00F62282">
        <w:rPr>
          <w:sz w:val="28"/>
          <w:szCs w:val="28"/>
        </w:rPr>
        <w:t>• initiate, develop and sustain mutually satisfying personal relationships;</w:t>
      </w:r>
    </w:p>
    <w:p w14:paraId="2568F695" w14:textId="77777777" w:rsidR="00DF1CD4" w:rsidRPr="00F62282" w:rsidRDefault="00DF1CD4" w:rsidP="00DF1CD4">
      <w:pPr>
        <w:rPr>
          <w:sz w:val="28"/>
          <w:szCs w:val="28"/>
        </w:rPr>
      </w:pPr>
      <w:r w:rsidRPr="00F62282">
        <w:rPr>
          <w:sz w:val="28"/>
          <w:szCs w:val="28"/>
        </w:rPr>
        <w:t xml:space="preserve"> • use and enjoy solitude; </w:t>
      </w:r>
    </w:p>
    <w:p w14:paraId="46C86887" w14:textId="77777777" w:rsidR="00DF1CD4" w:rsidRPr="00F62282" w:rsidRDefault="00DF1CD4" w:rsidP="00DF1CD4">
      <w:pPr>
        <w:rPr>
          <w:sz w:val="28"/>
          <w:szCs w:val="28"/>
        </w:rPr>
      </w:pPr>
      <w:r w:rsidRPr="00F62282">
        <w:rPr>
          <w:sz w:val="28"/>
          <w:szCs w:val="28"/>
        </w:rPr>
        <w:t xml:space="preserve">• become aware of others and </w:t>
      </w:r>
      <w:proofErr w:type="spellStart"/>
      <w:r w:rsidRPr="00F62282">
        <w:rPr>
          <w:sz w:val="28"/>
          <w:szCs w:val="28"/>
        </w:rPr>
        <w:t>empathise</w:t>
      </w:r>
      <w:proofErr w:type="spellEnd"/>
      <w:r w:rsidRPr="00F62282">
        <w:rPr>
          <w:sz w:val="28"/>
          <w:szCs w:val="28"/>
        </w:rPr>
        <w:t xml:space="preserve"> with them; </w:t>
      </w:r>
    </w:p>
    <w:p w14:paraId="115ED7F1" w14:textId="77777777" w:rsidR="00DF1CD4" w:rsidRPr="00F62282" w:rsidRDefault="00DF1CD4" w:rsidP="00DF1CD4">
      <w:pPr>
        <w:rPr>
          <w:sz w:val="28"/>
          <w:szCs w:val="28"/>
        </w:rPr>
      </w:pPr>
      <w:r w:rsidRPr="00F62282">
        <w:rPr>
          <w:sz w:val="28"/>
          <w:szCs w:val="28"/>
        </w:rPr>
        <w:t xml:space="preserve">• play and learn; </w:t>
      </w:r>
    </w:p>
    <w:p w14:paraId="7E8EE44E" w14:textId="77777777" w:rsidR="00DF1CD4" w:rsidRPr="00F62282" w:rsidRDefault="00DF1CD4" w:rsidP="00DF1CD4">
      <w:pPr>
        <w:rPr>
          <w:sz w:val="28"/>
          <w:szCs w:val="28"/>
        </w:rPr>
      </w:pPr>
      <w:r w:rsidRPr="00F62282">
        <w:rPr>
          <w:sz w:val="28"/>
          <w:szCs w:val="28"/>
        </w:rPr>
        <w:t xml:space="preserve">• develop a sense of right and wrong; </w:t>
      </w:r>
    </w:p>
    <w:p w14:paraId="4AD98789" w14:textId="77777777" w:rsidR="00DF1CD4" w:rsidRPr="00F62282" w:rsidRDefault="00DF1CD4" w:rsidP="00DF1CD4">
      <w:pPr>
        <w:rPr>
          <w:sz w:val="28"/>
          <w:szCs w:val="28"/>
        </w:rPr>
      </w:pPr>
      <w:r w:rsidRPr="00F62282">
        <w:rPr>
          <w:sz w:val="28"/>
          <w:szCs w:val="28"/>
        </w:rPr>
        <w:t>• resolve (face) problems and setbacks and learn from them.</w:t>
      </w:r>
    </w:p>
    <w:p w14:paraId="16316EB6" w14:textId="77777777" w:rsidR="00DF1CD4" w:rsidRPr="00F62282" w:rsidRDefault="00DF1CD4" w:rsidP="00DF1CD4">
      <w:pPr>
        <w:rPr>
          <w:sz w:val="28"/>
          <w:szCs w:val="28"/>
        </w:rPr>
      </w:pPr>
    </w:p>
    <w:p w14:paraId="0170EABA" w14:textId="77777777" w:rsidR="00DF1CD4" w:rsidRPr="00D37EEC" w:rsidRDefault="00DF1CD4" w:rsidP="00DF1CD4">
      <w:pPr>
        <w:rPr>
          <w:b/>
          <w:bCs/>
          <w:sz w:val="28"/>
          <w:szCs w:val="28"/>
        </w:rPr>
      </w:pPr>
      <w:r w:rsidRPr="00F62282">
        <w:rPr>
          <w:sz w:val="28"/>
          <w:szCs w:val="28"/>
        </w:rPr>
        <w:t xml:space="preserve"> </w:t>
      </w:r>
      <w:r w:rsidRPr="00D37EEC">
        <w:rPr>
          <w:b/>
          <w:bCs/>
          <w:sz w:val="28"/>
          <w:szCs w:val="28"/>
        </w:rPr>
        <w:t>Those experiencing mental health diff</w:t>
      </w:r>
      <w:r>
        <w:rPr>
          <w:b/>
          <w:bCs/>
          <w:sz w:val="28"/>
          <w:szCs w:val="28"/>
        </w:rPr>
        <w:t>iculties could be experiencing:</w:t>
      </w:r>
    </w:p>
    <w:p w14:paraId="63E9944B" w14:textId="77777777" w:rsidR="00DF1CD4" w:rsidRPr="00F62282" w:rsidRDefault="00DF1CD4" w:rsidP="00DF1CD4">
      <w:pPr>
        <w:rPr>
          <w:sz w:val="28"/>
          <w:szCs w:val="28"/>
        </w:rPr>
      </w:pPr>
      <w:r w:rsidRPr="00F62282">
        <w:rPr>
          <w:sz w:val="28"/>
          <w:szCs w:val="28"/>
        </w:rPr>
        <w:t xml:space="preserve">• Emotional disorders, </w:t>
      </w:r>
      <w:proofErr w:type="gramStart"/>
      <w:r w:rsidRPr="00F62282">
        <w:rPr>
          <w:sz w:val="28"/>
          <w:szCs w:val="28"/>
        </w:rPr>
        <w:t>e.g.</w:t>
      </w:r>
      <w:proofErr w:type="gramEnd"/>
      <w:r w:rsidRPr="00F62282">
        <w:rPr>
          <w:sz w:val="28"/>
          <w:szCs w:val="28"/>
        </w:rPr>
        <w:t xml:space="preserve"> phobias, anxiety states and depression;</w:t>
      </w:r>
    </w:p>
    <w:p w14:paraId="12EB0054" w14:textId="2CC693AF" w:rsidR="00DF1CD4" w:rsidRPr="00F62282" w:rsidRDefault="00DF1CD4" w:rsidP="00DF1CD4">
      <w:pPr>
        <w:rPr>
          <w:sz w:val="28"/>
          <w:szCs w:val="28"/>
        </w:rPr>
      </w:pPr>
      <w:r w:rsidRPr="00F62282">
        <w:rPr>
          <w:sz w:val="28"/>
          <w:szCs w:val="28"/>
        </w:rPr>
        <w:t xml:space="preserve">• conduct disorders, </w:t>
      </w:r>
      <w:proofErr w:type="gramStart"/>
      <w:r w:rsidRPr="00F62282">
        <w:rPr>
          <w:sz w:val="28"/>
          <w:szCs w:val="28"/>
        </w:rPr>
        <w:t>e.g.</w:t>
      </w:r>
      <w:proofErr w:type="gramEnd"/>
      <w:r w:rsidRPr="00F62282">
        <w:rPr>
          <w:sz w:val="28"/>
          <w:szCs w:val="28"/>
        </w:rPr>
        <w:t xml:space="preserve"> stealing, defiance, fire-setting, aggression and antisocial </w:t>
      </w:r>
      <w:proofErr w:type="spellStart"/>
      <w:r w:rsidRPr="00F62282">
        <w:rPr>
          <w:sz w:val="28"/>
          <w:szCs w:val="28"/>
        </w:rPr>
        <w:t>behaviour</w:t>
      </w:r>
      <w:proofErr w:type="spellEnd"/>
      <w:r w:rsidRPr="00F62282">
        <w:rPr>
          <w:sz w:val="28"/>
          <w:szCs w:val="28"/>
        </w:rPr>
        <w:t xml:space="preserve">; </w:t>
      </w:r>
    </w:p>
    <w:p w14:paraId="5C7857DA" w14:textId="77777777" w:rsidR="00DF1CD4" w:rsidRPr="00F62282" w:rsidRDefault="00DF1CD4" w:rsidP="00DF1CD4">
      <w:pPr>
        <w:rPr>
          <w:sz w:val="28"/>
          <w:szCs w:val="28"/>
        </w:rPr>
      </w:pPr>
      <w:r w:rsidRPr="00F62282">
        <w:rPr>
          <w:sz w:val="28"/>
          <w:szCs w:val="28"/>
        </w:rPr>
        <w:t xml:space="preserve">• Hyperkinetic disorders, </w:t>
      </w:r>
      <w:proofErr w:type="gramStart"/>
      <w:r w:rsidRPr="00F62282">
        <w:rPr>
          <w:sz w:val="28"/>
          <w:szCs w:val="28"/>
        </w:rPr>
        <w:t>e.g.</w:t>
      </w:r>
      <w:proofErr w:type="gramEnd"/>
      <w:r w:rsidRPr="00F62282">
        <w:rPr>
          <w:sz w:val="28"/>
          <w:szCs w:val="28"/>
        </w:rPr>
        <w:t xml:space="preserve"> disturbance of activity and attention; </w:t>
      </w:r>
    </w:p>
    <w:p w14:paraId="0FCF2F06" w14:textId="77777777" w:rsidR="00DF1CD4" w:rsidRPr="00F62282" w:rsidRDefault="00DF1CD4" w:rsidP="00DF1CD4">
      <w:pPr>
        <w:rPr>
          <w:sz w:val="28"/>
          <w:szCs w:val="28"/>
        </w:rPr>
      </w:pPr>
      <w:r w:rsidRPr="00F62282">
        <w:rPr>
          <w:sz w:val="28"/>
          <w:szCs w:val="28"/>
        </w:rPr>
        <w:t xml:space="preserve">• developmental disorders, </w:t>
      </w:r>
      <w:proofErr w:type="gramStart"/>
      <w:r w:rsidRPr="00F62282">
        <w:rPr>
          <w:sz w:val="28"/>
          <w:szCs w:val="28"/>
        </w:rPr>
        <w:t>e.g.</w:t>
      </w:r>
      <w:proofErr w:type="gramEnd"/>
      <w:r w:rsidRPr="00F62282">
        <w:rPr>
          <w:sz w:val="28"/>
          <w:szCs w:val="28"/>
        </w:rPr>
        <w:t xml:space="preserve"> delay in acquiring certain skills such as speech, social ability or bladder control, primarily affecting children with autism and those with pervasive developmental disorders; </w:t>
      </w:r>
    </w:p>
    <w:p w14:paraId="1A4BB114" w14:textId="77777777" w:rsidR="00DF1CD4" w:rsidRPr="00F62282" w:rsidRDefault="00DF1CD4" w:rsidP="00DF1CD4">
      <w:pPr>
        <w:rPr>
          <w:sz w:val="28"/>
          <w:szCs w:val="28"/>
        </w:rPr>
      </w:pPr>
      <w:r w:rsidRPr="00F62282">
        <w:rPr>
          <w:sz w:val="28"/>
          <w:szCs w:val="28"/>
        </w:rPr>
        <w:t xml:space="preserve">• attachment disorders, </w:t>
      </w:r>
      <w:proofErr w:type="gramStart"/>
      <w:r w:rsidRPr="00F62282">
        <w:rPr>
          <w:sz w:val="28"/>
          <w:szCs w:val="28"/>
        </w:rPr>
        <w:t>e.g.</w:t>
      </w:r>
      <w:proofErr w:type="gramEnd"/>
      <w:r w:rsidRPr="00F62282">
        <w:rPr>
          <w:sz w:val="28"/>
          <w:szCs w:val="28"/>
        </w:rPr>
        <w:t xml:space="preserve"> children who are markedly distressed or socially impaired as a result of an extremely abnormal pattern of attachment to parents or major care givers; </w:t>
      </w:r>
    </w:p>
    <w:p w14:paraId="3357B447" w14:textId="77777777" w:rsidR="00DF1CD4" w:rsidRDefault="00DF1CD4" w:rsidP="00DF1CD4">
      <w:pPr>
        <w:rPr>
          <w:sz w:val="28"/>
          <w:szCs w:val="28"/>
        </w:rPr>
      </w:pPr>
    </w:p>
    <w:p w14:paraId="64D51312" w14:textId="591C723F" w:rsidR="00DF1CD4" w:rsidRPr="00F62282" w:rsidRDefault="00DF1CD4" w:rsidP="00DF1CD4">
      <w:pPr>
        <w:rPr>
          <w:sz w:val="28"/>
          <w:szCs w:val="28"/>
        </w:rPr>
      </w:pPr>
      <w:r w:rsidRPr="00F62282">
        <w:rPr>
          <w:sz w:val="28"/>
          <w:szCs w:val="28"/>
        </w:rPr>
        <w:t xml:space="preserve">Other mental health problems include eating disorders, habit disorders, posttraumatic stress syndromes; somatic disorders; and psychotic disorders </w:t>
      </w:r>
      <w:proofErr w:type="gramStart"/>
      <w:r w:rsidRPr="00F62282">
        <w:rPr>
          <w:sz w:val="28"/>
          <w:szCs w:val="28"/>
        </w:rPr>
        <w:t>e.g.</w:t>
      </w:r>
      <w:proofErr w:type="gramEnd"/>
      <w:r w:rsidRPr="00F62282">
        <w:rPr>
          <w:sz w:val="28"/>
          <w:szCs w:val="28"/>
        </w:rPr>
        <w:t xml:space="preserve"> schizophrenia and manic depressive disorder.</w:t>
      </w:r>
    </w:p>
    <w:p w14:paraId="5D498C54" w14:textId="77777777" w:rsidR="00DF1CD4" w:rsidRPr="00F62282" w:rsidRDefault="00DF1CD4" w:rsidP="00DF1CD4">
      <w:pPr>
        <w:rPr>
          <w:sz w:val="28"/>
          <w:szCs w:val="28"/>
        </w:rPr>
      </w:pPr>
      <w:r w:rsidRPr="00F62282">
        <w:rPr>
          <w:sz w:val="28"/>
          <w:szCs w:val="28"/>
        </w:rPr>
        <w:t xml:space="preserve">Many of these problems will be experienced as mild and transitory challenges for the individual, whereas others will have serious and longer lasting effects. When a problem is particularly severe or persistent over time, or when a number of these difficulties are experienced at the same time, individuals are often described as having mental health disorders. </w:t>
      </w:r>
    </w:p>
    <w:p w14:paraId="699956D8" w14:textId="77777777" w:rsidR="00DF1CD4" w:rsidRPr="00F62282" w:rsidRDefault="00DF1CD4" w:rsidP="00DF1CD4">
      <w:pPr>
        <w:jc w:val="center"/>
        <w:rPr>
          <w:sz w:val="28"/>
          <w:szCs w:val="28"/>
          <w:u w:val="single"/>
        </w:rPr>
      </w:pPr>
    </w:p>
    <w:p w14:paraId="3AA57EA0" w14:textId="77777777" w:rsidR="00DF1CD4" w:rsidRPr="00F62282" w:rsidRDefault="00DF1CD4" w:rsidP="00DF1CD4">
      <w:pPr>
        <w:jc w:val="center"/>
        <w:rPr>
          <w:sz w:val="28"/>
          <w:szCs w:val="28"/>
          <w:u w:val="single"/>
        </w:rPr>
      </w:pPr>
    </w:p>
    <w:p w14:paraId="79F79803" w14:textId="77777777" w:rsidR="00DF1CD4" w:rsidRPr="00F62282" w:rsidRDefault="00DF1CD4" w:rsidP="00DF1CD4">
      <w:pPr>
        <w:jc w:val="center"/>
        <w:rPr>
          <w:sz w:val="28"/>
          <w:szCs w:val="28"/>
          <w:u w:val="single"/>
        </w:rPr>
      </w:pPr>
    </w:p>
    <w:p w14:paraId="2A8FADC4" w14:textId="77777777" w:rsidR="00DF1CD4" w:rsidRPr="00F62282" w:rsidRDefault="00DF1CD4" w:rsidP="00DF1CD4">
      <w:pPr>
        <w:jc w:val="center"/>
        <w:rPr>
          <w:sz w:val="28"/>
          <w:szCs w:val="28"/>
          <w:u w:val="single"/>
        </w:rPr>
      </w:pPr>
    </w:p>
    <w:p w14:paraId="650A09A6" w14:textId="77777777" w:rsidR="00DF1CD4" w:rsidRPr="00F62282" w:rsidRDefault="00DF1CD4" w:rsidP="00DF1CD4">
      <w:pPr>
        <w:jc w:val="center"/>
        <w:rPr>
          <w:sz w:val="28"/>
          <w:szCs w:val="28"/>
          <w:u w:val="single"/>
        </w:rPr>
      </w:pPr>
    </w:p>
    <w:p w14:paraId="4D211027" w14:textId="77777777" w:rsidR="00DF1CD4" w:rsidRPr="00F62282" w:rsidRDefault="00DF1CD4" w:rsidP="00DF1CD4">
      <w:pPr>
        <w:jc w:val="center"/>
        <w:rPr>
          <w:sz w:val="28"/>
          <w:szCs w:val="28"/>
          <w:u w:val="single"/>
        </w:rPr>
      </w:pPr>
    </w:p>
    <w:p w14:paraId="087582C3" w14:textId="77777777" w:rsidR="00DF1CD4" w:rsidRPr="00F62282" w:rsidRDefault="00DF1CD4" w:rsidP="00DF1CD4">
      <w:pPr>
        <w:jc w:val="center"/>
        <w:rPr>
          <w:sz w:val="28"/>
          <w:szCs w:val="28"/>
          <w:u w:val="single"/>
        </w:rPr>
      </w:pPr>
    </w:p>
    <w:p w14:paraId="1F26171C" w14:textId="77777777" w:rsidR="00DF1CD4" w:rsidRDefault="00DF1CD4" w:rsidP="00DF1CD4">
      <w:pPr>
        <w:rPr>
          <w:sz w:val="28"/>
          <w:szCs w:val="28"/>
          <w:u w:val="single"/>
        </w:rPr>
      </w:pPr>
    </w:p>
    <w:p w14:paraId="493E4992" w14:textId="75993203" w:rsidR="00DF1CD4" w:rsidRPr="00F62282" w:rsidRDefault="00DF1CD4" w:rsidP="00DF1CD4">
      <w:pPr>
        <w:rPr>
          <w:sz w:val="28"/>
          <w:szCs w:val="28"/>
          <w:u w:val="single"/>
        </w:rPr>
      </w:pPr>
      <w:r>
        <w:rPr>
          <w:sz w:val="28"/>
          <w:szCs w:val="28"/>
          <w:u w:val="single"/>
        </w:rPr>
        <w:br w:type="page"/>
      </w:r>
    </w:p>
    <w:p w14:paraId="2C4D4BD6" w14:textId="77777777" w:rsidR="00DF1CD4" w:rsidRDefault="00DF1CD4" w:rsidP="00DF1CD4">
      <w:pPr>
        <w:jc w:val="center"/>
        <w:outlineLvl w:val="0"/>
        <w:rPr>
          <w:sz w:val="28"/>
          <w:szCs w:val="28"/>
          <w:u w:val="single"/>
        </w:rPr>
      </w:pPr>
    </w:p>
    <w:p w14:paraId="2EAB77AB" w14:textId="1120A457" w:rsidR="00DF1CD4" w:rsidRPr="00F62282" w:rsidRDefault="00DF1CD4" w:rsidP="00DF1CD4">
      <w:pPr>
        <w:jc w:val="center"/>
        <w:outlineLvl w:val="0"/>
        <w:rPr>
          <w:sz w:val="28"/>
          <w:szCs w:val="28"/>
          <w:u w:val="single"/>
        </w:rPr>
      </w:pPr>
      <w:r w:rsidRPr="00F62282">
        <w:rPr>
          <w:sz w:val="28"/>
          <w:szCs w:val="28"/>
          <w:u w:val="single"/>
        </w:rPr>
        <w:t>Appendix B – Well-being policy</w:t>
      </w:r>
    </w:p>
    <w:p w14:paraId="031AAA06" w14:textId="77777777" w:rsidR="00DF1CD4" w:rsidRDefault="00DF1CD4" w:rsidP="00DF1CD4">
      <w:pPr>
        <w:jc w:val="center"/>
        <w:rPr>
          <w:sz w:val="28"/>
          <w:szCs w:val="28"/>
        </w:rPr>
      </w:pPr>
      <w:r w:rsidRPr="00F62282">
        <w:rPr>
          <w:sz w:val="28"/>
          <w:szCs w:val="28"/>
        </w:rPr>
        <w:t xml:space="preserve">Sources of support and information </w:t>
      </w:r>
    </w:p>
    <w:p w14:paraId="30F965EC" w14:textId="77777777" w:rsidR="00DF1CD4" w:rsidRPr="00F62282" w:rsidRDefault="00DF1CD4" w:rsidP="00DF1CD4">
      <w:pPr>
        <w:jc w:val="center"/>
        <w:rPr>
          <w:sz w:val="28"/>
          <w:szCs w:val="28"/>
        </w:rPr>
      </w:pPr>
    </w:p>
    <w:p w14:paraId="6AC7DBFC" w14:textId="77777777" w:rsidR="00DF1CD4" w:rsidRDefault="00DF1CD4" w:rsidP="00DF1CD4">
      <w:pPr>
        <w:rPr>
          <w:sz w:val="28"/>
          <w:szCs w:val="28"/>
        </w:rPr>
      </w:pPr>
      <w:r w:rsidRPr="00F62282">
        <w:rPr>
          <w:sz w:val="28"/>
          <w:szCs w:val="28"/>
        </w:rPr>
        <w:t>ChildLine – A confidential service, provided by the NSPCC, offering free support for children and young people up to the age of nineteen on a wide variety of problems.</w:t>
      </w:r>
      <w:r>
        <w:rPr>
          <w:sz w:val="28"/>
          <w:szCs w:val="28"/>
        </w:rPr>
        <w:t xml:space="preserve"> </w:t>
      </w:r>
      <w:hyperlink r:id="rId13" w:history="1">
        <w:r w:rsidRPr="00DE1C9C">
          <w:rPr>
            <w:rStyle w:val="Hyperlink"/>
            <w:sz w:val="28"/>
            <w:szCs w:val="28"/>
          </w:rPr>
          <w:t>https://www.childline.org.uk/</w:t>
        </w:r>
      </w:hyperlink>
      <w:r>
        <w:rPr>
          <w:sz w:val="28"/>
          <w:szCs w:val="28"/>
        </w:rPr>
        <w:t xml:space="preserve"> </w:t>
      </w:r>
    </w:p>
    <w:p w14:paraId="104F4DCF" w14:textId="77777777" w:rsidR="00DF1CD4" w:rsidRPr="00F62282" w:rsidRDefault="00DF1CD4" w:rsidP="00DF1CD4">
      <w:pPr>
        <w:rPr>
          <w:sz w:val="28"/>
          <w:szCs w:val="28"/>
        </w:rPr>
      </w:pPr>
    </w:p>
    <w:p w14:paraId="4D68AA08" w14:textId="77777777" w:rsidR="00DF1CD4" w:rsidRDefault="00DF1CD4" w:rsidP="00DF1CD4">
      <w:pPr>
        <w:jc w:val="both"/>
        <w:rPr>
          <w:sz w:val="28"/>
          <w:szCs w:val="28"/>
        </w:rPr>
      </w:pPr>
      <w:r w:rsidRPr="00F62282">
        <w:rPr>
          <w:sz w:val="28"/>
          <w:szCs w:val="28"/>
        </w:rPr>
        <w:t xml:space="preserve">Counselling </w:t>
      </w:r>
      <w:proofErr w:type="spellStart"/>
      <w:r w:rsidRPr="00F62282">
        <w:rPr>
          <w:sz w:val="28"/>
          <w:szCs w:val="28"/>
        </w:rPr>
        <w:t>MindEd</w:t>
      </w:r>
      <w:proofErr w:type="spellEnd"/>
      <w:r w:rsidRPr="00F62282">
        <w:rPr>
          <w:sz w:val="28"/>
          <w:szCs w:val="28"/>
        </w:rPr>
        <w:t xml:space="preserve"> – Counselling </w:t>
      </w:r>
      <w:proofErr w:type="spellStart"/>
      <w:r w:rsidRPr="00F62282">
        <w:rPr>
          <w:sz w:val="28"/>
          <w:szCs w:val="28"/>
        </w:rPr>
        <w:t>MindEd</w:t>
      </w:r>
      <w:proofErr w:type="spellEnd"/>
      <w:r w:rsidRPr="00F62282">
        <w:rPr>
          <w:sz w:val="28"/>
          <w:szCs w:val="28"/>
        </w:rPr>
        <w:t xml:space="preserve"> is an online resource within </w:t>
      </w:r>
      <w:proofErr w:type="spellStart"/>
      <w:r w:rsidRPr="00F62282">
        <w:rPr>
          <w:sz w:val="28"/>
          <w:szCs w:val="28"/>
        </w:rPr>
        <w:t>MindEd</w:t>
      </w:r>
      <w:proofErr w:type="spellEnd"/>
      <w:r w:rsidRPr="00F62282">
        <w:rPr>
          <w:sz w:val="28"/>
          <w:szCs w:val="28"/>
        </w:rPr>
        <w:t xml:space="preserve"> that provides free evidence-based, e-learning to support the training of school and youth counsellors and supervisors working in a wide variety of settings. </w:t>
      </w:r>
      <w:hyperlink r:id="rId14" w:history="1">
        <w:r w:rsidRPr="00DE1C9C">
          <w:rPr>
            <w:rStyle w:val="Hyperlink"/>
            <w:sz w:val="28"/>
            <w:szCs w:val="28"/>
          </w:rPr>
          <w:t>https://www.minded.org.uk/</w:t>
        </w:r>
      </w:hyperlink>
      <w:r>
        <w:rPr>
          <w:sz w:val="28"/>
          <w:szCs w:val="28"/>
        </w:rPr>
        <w:t xml:space="preserve"> </w:t>
      </w:r>
    </w:p>
    <w:p w14:paraId="434FD8B6" w14:textId="77777777" w:rsidR="00DF1CD4" w:rsidRPr="00F62282" w:rsidRDefault="00DF1CD4" w:rsidP="00DF1CD4">
      <w:pPr>
        <w:jc w:val="both"/>
        <w:rPr>
          <w:sz w:val="28"/>
          <w:szCs w:val="28"/>
        </w:rPr>
      </w:pPr>
    </w:p>
    <w:p w14:paraId="693995DB" w14:textId="77777777" w:rsidR="00DF1CD4" w:rsidRDefault="00DF1CD4" w:rsidP="00DF1CD4">
      <w:pPr>
        <w:jc w:val="both"/>
        <w:rPr>
          <w:sz w:val="28"/>
          <w:szCs w:val="28"/>
        </w:rPr>
      </w:pPr>
      <w:r w:rsidRPr="00F62282">
        <w:rPr>
          <w:sz w:val="28"/>
          <w:szCs w:val="28"/>
        </w:rPr>
        <w:t xml:space="preserve">Education Endowment Foundation – The Sutton Trust-EEF Teaching and Learning Toolkit is an accessible summary of educational research which provides guidance for teachers and schools on how to use their resources to improve the attainment of all pupils and especially disadvantaged pupils. </w:t>
      </w:r>
      <w:hyperlink r:id="rId15" w:history="1">
        <w:r w:rsidRPr="00DE1C9C">
          <w:rPr>
            <w:rStyle w:val="Hyperlink"/>
            <w:sz w:val="28"/>
            <w:szCs w:val="28"/>
          </w:rPr>
          <w:t>https://educationendowmentfoundation.org.uk/</w:t>
        </w:r>
      </w:hyperlink>
      <w:r>
        <w:rPr>
          <w:sz w:val="28"/>
          <w:szCs w:val="28"/>
        </w:rPr>
        <w:t xml:space="preserve"> </w:t>
      </w:r>
    </w:p>
    <w:p w14:paraId="6136E74C" w14:textId="77777777" w:rsidR="00DF1CD4" w:rsidRPr="00F62282" w:rsidRDefault="00DF1CD4" w:rsidP="00DF1CD4">
      <w:pPr>
        <w:jc w:val="both"/>
        <w:rPr>
          <w:sz w:val="28"/>
          <w:szCs w:val="28"/>
        </w:rPr>
      </w:pPr>
    </w:p>
    <w:p w14:paraId="1254284D" w14:textId="77777777" w:rsidR="00DF1CD4" w:rsidRDefault="00DF1CD4" w:rsidP="00DF1CD4">
      <w:pPr>
        <w:jc w:val="both"/>
        <w:rPr>
          <w:sz w:val="28"/>
          <w:szCs w:val="28"/>
        </w:rPr>
      </w:pPr>
      <w:proofErr w:type="spellStart"/>
      <w:r w:rsidRPr="00F62282">
        <w:rPr>
          <w:sz w:val="28"/>
          <w:szCs w:val="28"/>
        </w:rPr>
        <w:t>HeadMeds</w:t>
      </w:r>
      <w:proofErr w:type="spellEnd"/>
      <w:r w:rsidRPr="00F62282">
        <w:rPr>
          <w:sz w:val="28"/>
          <w:szCs w:val="28"/>
        </w:rPr>
        <w:t xml:space="preserve"> – website developed by the charity </w:t>
      </w:r>
      <w:proofErr w:type="spellStart"/>
      <w:r w:rsidRPr="00F62282">
        <w:rPr>
          <w:sz w:val="28"/>
          <w:szCs w:val="28"/>
        </w:rPr>
        <w:t>YoungMinds</w:t>
      </w:r>
      <w:proofErr w:type="spellEnd"/>
      <w:r w:rsidRPr="00F62282">
        <w:rPr>
          <w:sz w:val="28"/>
          <w:szCs w:val="28"/>
        </w:rPr>
        <w:t xml:space="preserve"> providing general information about common medications that may be prescribed for children and young people with diagnosed mental health conditions. </w:t>
      </w:r>
      <w:hyperlink r:id="rId16" w:history="1">
        <w:r w:rsidRPr="00DE1C9C">
          <w:rPr>
            <w:rStyle w:val="Hyperlink"/>
            <w:sz w:val="28"/>
            <w:szCs w:val="28"/>
          </w:rPr>
          <w:t>https://www.headmeds.org.uk/</w:t>
        </w:r>
      </w:hyperlink>
      <w:r>
        <w:rPr>
          <w:sz w:val="28"/>
          <w:szCs w:val="28"/>
        </w:rPr>
        <w:t xml:space="preserve"> </w:t>
      </w:r>
    </w:p>
    <w:p w14:paraId="419AD5B5" w14:textId="77777777" w:rsidR="00DF1CD4" w:rsidRPr="00F62282" w:rsidRDefault="00DF1CD4" w:rsidP="00DF1CD4">
      <w:pPr>
        <w:jc w:val="both"/>
        <w:rPr>
          <w:sz w:val="28"/>
          <w:szCs w:val="28"/>
        </w:rPr>
      </w:pPr>
    </w:p>
    <w:p w14:paraId="6C056262" w14:textId="77777777" w:rsidR="00DF1CD4" w:rsidRDefault="00DF1CD4" w:rsidP="00DF1CD4">
      <w:pPr>
        <w:jc w:val="both"/>
        <w:rPr>
          <w:sz w:val="28"/>
          <w:szCs w:val="28"/>
        </w:rPr>
      </w:pPr>
      <w:proofErr w:type="spellStart"/>
      <w:r w:rsidRPr="00F62282">
        <w:rPr>
          <w:sz w:val="28"/>
          <w:szCs w:val="28"/>
        </w:rPr>
        <w:t>MindEd</w:t>
      </w:r>
      <w:proofErr w:type="spellEnd"/>
      <w:r w:rsidRPr="00F62282">
        <w:rPr>
          <w:sz w:val="28"/>
          <w:szCs w:val="28"/>
        </w:rPr>
        <w:t xml:space="preserve"> –</w:t>
      </w:r>
      <w:proofErr w:type="spellStart"/>
      <w:r w:rsidRPr="00F62282">
        <w:rPr>
          <w:sz w:val="28"/>
          <w:szCs w:val="28"/>
        </w:rPr>
        <w:t>MindEd</w:t>
      </w:r>
      <w:proofErr w:type="spellEnd"/>
      <w:r w:rsidRPr="00F62282">
        <w:rPr>
          <w:sz w:val="28"/>
          <w:szCs w:val="28"/>
        </w:rPr>
        <w:t xml:space="preserve"> provides free e-learning to help adults to identify and understand children and young people with mental health issues. It provides simple, clear guidance on mental health to adults who work with children and young people, to help them support the development of young healthy minds. </w:t>
      </w:r>
      <w:r>
        <w:rPr>
          <w:sz w:val="28"/>
          <w:szCs w:val="28"/>
        </w:rPr>
        <w:t xml:space="preserve"> </w:t>
      </w:r>
      <w:hyperlink r:id="rId17" w:history="1">
        <w:r w:rsidRPr="00DE1C9C">
          <w:rPr>
            <w:rStyle w:val="Hyperlink"/>
            <w:sz w:val="28"/>
            <w:szCs w:val="28"/>
          </w:rPr>
          <w:t>https://www.minded.org.uk/</w:t>
        </w:r>
      </w:hyperlink>
      <w:r>
        <w:rPr>
          <w:sz w:val="28"/>
          <w:szCs w:val="28"/>
        </w:rPr>
        <w:t xml:space="preserve"> </w:t>
      </w:r>
    </w:p>
    <w:p w14:paraId="259C3D71" w14:textId="77777777" w:rsidR="00DF1CD4" w:rsidRPr="00F62282" w:rsidRDefault="00DF1CD4" w:rsidP="00DF1CD4">
      <w:pPr>
        <w:jc w:val="both"/>
        <w:rPr>
          <w:sz w:val="28"/>
          <w:szCs w:val="28"/>
        </w:rPr>
      </w:pPr>
    </w:p>
    <w:p w14:paraId="75EDEAFE" w14:textId="77777777" w:rsidR="00DF1CD4" w:rsidRDefault="00DF1CD4" w:rsidP="00DF1CD4">
      <w:pPr>
        <w:jc w:val="both"/>
        <w:rPr>
          <w:sz w:val="28"/>
          <w:szCs w:val="28"/>
        </w:rPr>
      </w:pPr>
      <w:r w:rsidRPr="00F62282">
        <w:rPr>
          <w:sz w:val="28"/>
          <w:szCs w:val="28"/>
        </w:rPr>
        <w:t xml:space="preserve">National Institute for Health and Care Excellence (NICE) – NICE's role is to improve outcomes for people using the NHS and other public health and social care services, including by producing evidence-based guidance and advice. Some of this guidance has been drawn on to produce this document and much of it is provided in non-specialist language for the public. This can be useful in understanding social, emotional and mental health conditions and their recommended treatments. </w:t>
      </w:r>
    </w:p>
    <w:p w14:paraId="435D1566" w14:textId="77777777" w:rsidR="00DF1CD4" w:rsidRPr="00F62282" w:rsidRDefault="00DF1CD4" w:rsidP="00DF1CD4">
      <w:pPr>
        <w:jc w:val="both"/>
        <w:rPr>
          <w:sz w:val="28"/>
          <w:szCs w:val="28"/>
        </w:rPr>
      </w:pPr>
    </w:p>
    <w:p w14:paraId="650ABF19" w14:textId="77777777" w:rsidR="00DF1CD4" w:rsidRPr="00F62282" w:rsidRDefault="00DF1CD4" w:rsidP="00DF1CD4">
      <w:pPr>
        <w:jc w:val="both"/>
        <w:rPr>
          <w:sz w:val="28"/>
          <w:szCs w:val="28"/>
        </w:rPr>
      </w:pPr>
      <w:r w:rsidRPr="00F62282">
        <w:rPr>
          <w:sz w:val="28"/>
          <w:szCs w:val="28"/>
        </w:rPr>
        <w:t xml:space="preserve">Royal College of Psychiatrists (RCPSYCH) – Provide specifically tailored information for young people, parents, teachers and </w:t>
      </w:r>
      <w:proofErr w:type="spellStart"/>
      <w:r w:rsidRPr="00F62282">
        <w:rPr>
          <w:sz w:val="28"/>
          <w:szCs w:val="28"/>
        </w:rPr>
        <w:t>carers</w:t>
      </w:r>
      <w:proofErr w:type="spellEnd"/>
      <w:r w:rsidRPr="00F62282">
        <w:rPr>
          <w:sz w:val="28"/>
          <w:szCs w:val="28"/>
        </w:rPr>
        <w:t xml:space="preserve"> about mental health through their Parents and Youth Info A-Z. School nursing public health services – guidance produced by the Department of Health and Public Health England This guidance supports effective commissioning of school nursing </w:t>
      </w:r>
    </w:p>
    <w:p w14:paraId="68520223" w14:textId="77777777" w:rsidR="00DF1CD4" w:rsidRPr="0035461B" w:rsidRDefault="00DF1CD4" w:rsidP="00DF1CD4">
      <w:pPr>
        <w:jc w:val="both"/>
        <w:rPr>
          <w:sz w:val="28"/>
          <w:szCs w:val="28"/>
        </w:rPr>
      </w:pPr>
      <w:r w:rsidRPr="00F62282">
        <w:rPr>
          <w:sz w:val="28"/>
          <w:szCs w:val="28"/>
        </w:rPr>
        <w:t xml:space="preserve">Young Minds – Young Minds is charity committed to improving the emotional wellbeing and mental health of children and young people. They undertake campaigns and research, make resources available to professionals (including teachers) and run a helpline for adults </w:t>
      </w:r>
      <w:r w:rsidRPr="00F62282">
        <w:rPr>
          <w:sz w:val="28"/>
          <w:szCs w:val="28"/>
        </w:rPr>
        <w:lastRenderedPageBreak/>
        <w:t xml:space="preserve">worried about the emotional problems, </w:t>
      </w:r>
      <w:proofErr w:type="spellStart"/>
      <w:r w:rsidRPr="00F62282">
        <w:rPr>
          <w:sz w:val="28"/>
          <w:szCs w:val="28"/>
        </w:rPr>
        <w:t>behaviour</w:t>
      </w:r>
      <w:proofErr w:type="spellEnd"/>
      <w:r w:rsidRPr="00F62282">
        <w:rPr>
          <w:sz w:val="28"/>
          <w:szCs w:val="28"/>
        </w:rPr>
        <w:t xml:space="preserve"> or mental health of anyone up to the age of 25. They also offer a catalogue of resources for commissioning support services.</w:t>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8"/>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4B1007"/>
    <w:multiLevelType w:val="hybridMultilevel"/>
    <w:tmpl w:val="9396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4B2679"/>
    <w:multiLevelType w:val="hybridMultilevel"/>
    <w:tmpl w:val="84B2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331168"/>
    <w:multiLevelType w:val="hybridMultilevel"/>
    <w:tmpl w:val="C13E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6A67F8"/>
    <w:multiLevelType w:val="hybridMultilevel"/>
    <w:tmpl w:val="4CF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D4611F"/>
    <w:multiLevelType w:val="hybridMultilevel"/>
    <w:tmpl w:val="7692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365D43"/>
    <w:multiLevelType w:val="multilevel"/>
    <w:tmpl w:val="49BE7F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D85289"/>
    <w:multiLevelType w:val="hybridMultilevel"/>
    <w:tmpl w:val="096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9"/>
  </w:num>
  <w:num w:numId="3">
    <w:abstractNumId w:val="33"/>
  </w:num>
  <w:num w:numId="4">
    <w:abstractNumId w:val="56"/>
  </w:num>
  <w:num w:numId="5">
    <w:abstractNumId w:val="16"/>
  </w:num>
  <w:num w:numId="6">
    <w:abstractNumId w:val="24"/>
  </w:num>
  <w:num w:numId="7">
    <w:abstractNumId w:val="18"/>
  </w:num>
  <w:num w:numId="8">
    <w:abstractNumId w:val="63"/>
  </w:num>
  <w:num w:numId="9">
    <w:abstractNumId w:val="52"/>
  </w:num>
  <w:num w:numId="10">
    <w:abstractNumId w:val="59"/>
  </w:num>
  <w:num w:numId="11">
    <w:abstractNumId w:val="19"/>
  </w:num>
  <w:num w:numId="12">
    <w:abstractNumId w:val="39"/>
  </w:num>
  <w:num w:numId="13">
    <w:abstractNumId w:val="77"/>
  </w:num>
  <w:num w:numId="14">
    <w:abstractNumId w:val="22"/>
  </w:num>
  <w:num w:numId="15">
    <w:abstractNumId w:val="17"/>
  </w:num>
  <w:num w:numId="16">
    <w:abstractNumId w:val="27"/>
  </w:num>
  <w:num w:numId="17">
    <w:abstractNumId w:val="6"/>
  </w:num>
  <w:num w:numId="18">
    <w:abstractNumId w:val="11"/>
  </w:num>
  <w:num w:numId="19">
    <w:abstractNumId w:val="78"/>
  </w:num>
  <w:num w:numId="20">
    <w:abstractNumId w:val="47"/>
  </w:num>
  <w:num w:numId="21">
    <w:abstractNumId w:val="62"/>
  </w:num>
  <w:num w:numId="22">
    <w:abstractNumId w:val="3"/>
  </w:num>
  <w:num w:numId="23">
    <w:abstractNumId w:val="41"/>
  </w:num>
  <w:num w:numId="24">
    <w:abstractNumId w:val="81"/>
  </w:num>
  <w:num w:numId="25">
    <w:abstractNumId w:val="85"/>
  </w:num>
  <w:num w:numId="26">
    <w:abstractNumId w:val="34"/>
  </w:num>
  <w:num w:numId="27">
    <w:abstractNumId w:val="40"/>
  </w:num>
  <w:num w:numId="28">
    <w:abstractNumId w:val="9"/>
  </w:num>
  <w:num w:numId="29">
    <w:abstractNumId w:val="46"/>
  </w:num>
  <w:num w:numId="30">
    <w:abstractNumId w:val="69"/>
  </w:num>
  <w:num w:numId="31">
    <w:abstractNumId w:val="10"/>
  </w:num>
  <w:num w:numId="32">
    <w:abstractNumId w:val="65"/>
  </w:num>
  <w:num w:numId="33">
    <w:abstractNumId w:val="73"/>
  </w:num>
  <w:num w:numId="34">
    <w:abstractNumId w:val="88"/>
  </w:num>
  <w:num w:numId="35">
    <w:abstractNumId w:val="32"/>
  </w:num>
  <w:num w:numId="36">
    <w:abstractNumId w:val="15"/>
  </w:num>
  <w:num w:numId="37">
    <w:abstractNumId w:val="43"/>
  </w:num>
  <w:num w:numId="38">
    <w:abstractNumId w:val="67"/>
  </w:num>
  <w:num w:numId="39">
    <w:abstractNumId w:val="61"/>
  </w:num>
  <w:num w:numId="40">
    <w:abstractNumId w:val="83"/>
  </w:num>
  <w:num w:numId="41">
    <w:abstractNumId w:val="44"/>
  </w:num>
  <w:num w:numId="42">
    <w:abstractNumId w:val="36"/>
  </w:num>
  <w:num w:numId="43">
    <w:abstractNumId w:val="66"/>
  </w:num>
  <w:num w:numId="44">
    <w:abstractNumId w:val="38"/>
  </w:num>
  <w:num w:numId="45">
    <w:abstractNumId w:val="25"/>
  </w:num>
  <w:num w:numId="46">
    <w:abstractNumId w:val="4"/>
  </w:num>
  <w:num w:numId="47">
    <w:abstractNumId w:val="51"/>
  </w:num>
  <w:num w:numId="48">
    <w:abstractNumId w:val="31"/>
  </w:num>
  <w:num w:numId="49">
    <w:abstractNumId w:val="60"/>
  </w:num>
  <w:num w:numId="50">
    <w:abstractNumId w:val="64"/>
  </w:num>
  <w:num w:numId="51">
    <w:abstractNumId w:val="1"/>
  </w:num>
  <w:num w:numId="52">
    <w:abstractNumId w:val="2"/>
  </w:num>
  <w:num w:numId="53">
    <w:abstractNumId w:val="86"/>
  </w:num>
  <w:num w:numId="54">
    <w:abstractNumId w:val="5"/>
  </w:num>
  <w:num w:numId="55">
    <w:abstractNumId w:val="28"/>
  </w:num>
  <w:num w:numId="56">
    <w:abstractNumId w:val="53"/>
  </w:num>
  <w:num w:numId="57">
    <w:abstractNumId w:val="30"/>
  </w:num>
  <w:num w:numId="58">
    <w:abstractNumId w:val="48"/>
  </w:num>
  <w:num w:numId="59">
    <w:abstractNumId w:val="8"/>
  </w:num>
  <w:num w:numId="60">
    <w:abstractNumId w:val="23"/>
  </w:num>
  <w:num w:numId="61">
    <w:abstractNumId w:val="21"/>
  </w:num>
  <w:num w:numId="62">
    <w:abstractNumId w:val="14"/>
  </w:num>
  <w:num w:numId="63">
    <w:abstractNumId w:val="12"/>
  </w:num>
  <w:num w:numId="64">
    <w:abstractNumId w:val="20"/>
  </w:num>
  <w:num w:numId="65">
    <w:abstractNumId w:val="29"/>
  </w:num>
  <w:num w:numId="66">
    <w:abstractNumId w:val="13"/>
  </w:num>
  <w:num w:numId="67">
    <w:abstractNumId w:val="34"/>
  </w:num>
  <w:num w:numId="68">
    <w:abstractNumId w:val="37"/>
  </w:num>
  <w:num w:numId="69">
    <w:abstractNumId w:val="72"/>
  </w:num>
  <w:num w:numId="70">
    <w:abstractNumId w:val="50"/>
  </w:num>
  <w:num w:numId="71">
    <w:abstractNumId w:val="75"/>
  </w:num>
  <w:num w:numId="72">
    <w:abstractNumId w:val="84"/>
  </w:num>
  <w:num w:numId="73">
    <w:abstractNumId w:val="71"/>
  </w:num>
  <w:num w:numId="74">
    <w:abstractNumId w:val="7"/>
  </w:num>
  <w:num w:numId="75">
    <w:abstractNumId w:val="57"/>
  </w:num>
  <w:num w:numId="76">
    <w:abstractNumId w:val="70"/>
  </w:num>
  <w:num w:numId="77">
    <w:abstractNumId w:val="55"/>
  </w:num>
  <w:num w:numId="78">
    <w:abstractNumId w:val="42"/>
  </w:num>
  <w:num w:numId="79">
    <w:abstractNumId w:val="87"/>
  </w:num>
  <w:num w:numId="80">
    <w:abstractNumId w:val="68"/>
  </w:num>
  <w:num w:numId="81">
    <w:abstractNumId w:val="26"/>
  </w:num>
  <w:num w:numId="82">
    <w:abstractNumId w:val="58"/>
  </w:num>
  <w:num w:numId="83">
    <w:abstractNumId w:val="80"/>
  </w:num>
  <w:num w:numId="84">
    <w:abstractNumId w:val="79"/>
  </w:num>
  <w:num w:numId="85">
    <w:abstractNumId w:val="0"/>
  </w:num>
  <w:num w:numId="86">
    <w:abstractNumId w:val="35"/>
  </w:num>
  <w:num w:numId="87">
    <w:abstractNumId w:val="82"/>
  </w:num>
  <w:num w:numId="88">
    <w:abstractNumId w:val="76"/>
  </w:num>
  <w:num w:numId="89">
    <w:abstractNumId w:val="54"/>
  </w:num>
  <w:num w:numId="90">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6878"/>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5E"/>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1CD4"/>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51C"/>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5CB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line.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https://www.minded.org.uk/" TargetMode="External"/><Relationship Id="rId2" Type="http://schemas.openxmlformats.org/officeDocument/2006/relationships/customXml" Target="../customXml/item2.xml"/><Relationship Id="rId16" Type="http://schemas.openxmlformats.org/officeDocument/2006/relationships/hyperlink" Target="https://www.headmed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ducationendowmentfoundation.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4.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1276</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9180</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2</cp:revision>
  <cp:lastPrinted>2022-08-16T11:00:00Z</cp:lastPrinted>
  <dcterms:created xsi:type="dcterms:W3CDTF">2023-09-01T12:35:00Z</dcterms:created>
  <dcterms:modified xsi:type="dcterms:W3CDTF">2023-09-01T12:35:00Z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